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41"/>
        <w:ind w:left="6291" w:right="6289"/>
        <w:jc w:val="center"/>
      </w:pPr>
      <w:r>
        <w:rPr>
          <w:rFonts w:hint="eastAsia"/>
          <w:lang w:eastAsia="zh-CN"/>
        </w:rPr>
        <w:t>同德县</w:t>
      </w:r>
      <w:r>
        <w:t>安全生产领域政务公开标准目录</w:t>
      </w:r>
    </w:p>
    <w:p>
      <w:pPr>
        <w:pStyle w:val="2"/>
        <w:spacing w:after="1"/>
        <w:rPr>
          <w:sz w:val="13"/>
        </w:rPr>
      </w:pPr>
    </w:p>
    <w:tbl>
      <w:tblPr>
        <w:tblStyle w:val="5"/>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2"/>
        <w:gridCol w:w="1290"/>
        <w:gridCol w:w="1120"/>
        <w:gridCol w:w="2311"/>
        <w:gridCol w:w="2388"/>
        <w:gridCol w:w="998"/>
        <w:gridCol w:w="1658"/>
        <w:gridCol w:w="2484"/>
        <w:gridCol w:w="879"/>
        <w:gridCol w:w="792"/>
        <w:gridCol w:w="1000"/>
        <w:gridCol w:w="792"/>
        <w:gridCol w:w="834"/>
        <w:gridCol w:w="9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trPr>
        <w:tc>
          <w:tcPr>
            <w:tcW w:w="882" w:type="dxa"/>
          </w:tcPr>
          <w:p>
            <w:pPr>
              <w:pStyle w:val="9"/>
              <w:rPr>
                <w:rFonts w:ascii="Times New Roman"/>
                <w:sz w:val="14"/>
              </w:rPr>
            </w:pPr>
          </w:p>
        </w:tc>
        <w:tc>
          <w:tcPr>
            <w:tcW w:w="2410" w:type="dxa"/>
            <w:gridSpan w:val="2"/>
          </w:tcPr>
          <w:p>
            <w:pPr>
              <w:pStyle w:val="9"/>
              <w:spacing w:line="197" w:lineRule="exact"/>
              <w:ind w:left="791"/>
              <w:rPr>
                <w:rFonts w:hint="eastAsia" w:ascii="黑体" w:eastAsia="黑体"/>
                <w:sz w:val="20"/>
              </w:rPr>
            </w:pPr>
            <w:r>
              <w:rPr>
                <w:rFonts w:hint="eastAsia" w:ascii="黑体" w:eastAsia="黑体"/>
                <w:sz w:val="20"/>
              </w:rPr>
              <w:t>公开事项</w:t>
            </w:r>
          </w:p>
        </w:tc>
        <w:tc>
          <w:tcPr>
            <w:tcW w:w="2311" w:type="dxa"/>
            <w:vMerge w:val="restart"/>
          </w:tcPr>
          <w:p>
            <w:pPr>
              <w:pStyle w:val="9"/>
              <w:spacing w:before="10"/>
              <w:rPr>
                <w:rFonts w:ascii="黑体"/>
                <w:sz w:val="20"/>
              </w:rPr>
            </w:pPr>
          </w:p>
          <w:p>
            <w:pPr>
              <w:pStyle w:val="9"/>
              <w:ind w:left="745"/>
              <w:rPr>
                <w:rFonts w:hint="eastAsia" w:ascii="黑体" w:eastAsia="黑体"/>
                <w:sz w:val="20"/>
              </w:rPr>
            </w:pPr>
            <w:r>
              <w:rPr>
                <w:rFonts w:hint="eastAsia" w:ascii="黑体" w:eastAsia="黑体"/>
                <w:sz w:val="20"/>
              </w:rPr>
              <w:t>公开内容</w:t>
            </w:r>
          </w:p>
        </w:tc>
        <w:tc>
          <w:tcPr>
            <w:tcW w:w="2388" w:type="dxa"/>
            <w:vMerge w:val="restart"/>
          </w:tcPr>
          <w:p>
            <w:pPr>
              <w:pStyle w:val="9"/>
              <w:spacing w:before="10"/>
              <w:rPr>
                <w:rFonts w:ascii="黑体"/>
                <w:sz w:val="20"/>
              </w:rPr>
            </w:pPr>
          </w:p>
          <w:p>
            <w:pPr>
              <w:pStyle w:val="9"/>
              <w:ind w:left="786"/>
              <w:rPr>
                <w:rFonts w:hint="eastAsia" w:ascii="黑体" w:eastAsia="黑体"/>
                <w:sz w:val="20"/>
              </w:rPr>
            </w:pPr>
            <w:r>
              <w:rPr>
                <w:rFonts w:hint="eastAsia" w:ascii="黑体" w:eastAsia="黑体"/>
                <w:sz w:val="20"/>
              </w:rPr>
              <w:t>公开依据</w:t>
            </w:r>
          </w:p>
        </w:tc>
        <w:tc>
          <w:tcPr>
            <w:tcW w:w="998" w:type="dxa"/>
            <w:vMerge w:val="restart"/>
          </w:tcPr>
          <w:p>
            <w:pPr>
              <w:pStyle w:val="9"/>
              <w:spacing w:before="10"/>
              <w:rPr>
                <w:rFonts w:ascii="黑体"/>
                <w:sz w:val="20"/>
              </w:rPr>
            </w:pPr>
          </w:p>
          <w:p>
            <w:pPr>
              <w:pStyle w:val="9"/>
              <w:ind w:left="93"/>
              <w:rPr>
                <w:rFonts w:hint="eastAsia" w:ascii="黑体" w:eastAsia="黑体"/>
                <w:sz w:val="20"/>
              </w:rPr>
            </w:pPr>
            <w:r>
              <w:rPr>
                <w:rFonts w:hint="eastAsia" w:ascii="黑体" w:eastAsia="黑体"/>
                <w:sz w:val="20"/>
              </w:rPr>
              <w:t>公开时限</w:t>
            </w:r>
          </w:p>
        </w:tc>
        <w:tc>
          <w:tcPr>
            <w:tcW w:w="1658" w:type="dxa"/>
            <w:vMerge w:val="restart"/>
          </w:tcPr>
          <w:p>
            <w:pPr>
              <w:pStyle w:val="9"/>
              <w:spacing w:before="10"/>
              <w:rPr>
                <w:rFonts w:ascii="黑体"/>
                <w:sz w:val="20"/>
              </w:rPr>
            </w:pPr>
          </w:p>
          <w:p>
            <w:pPr>
              <w:pStyle w:val="9"/>
              <w:ind w:left="418"/>
              <w:rPr>
                <w:rFonts w:hint="eastAsia" w:ascii="黑体" w:eastAsia="黑体"/>
                <w:sz w:val="20"/>
              </w:rPr>
            </w:pPr>
            <w:r>
              <w:rPr>
                <w:rFonts w:hint="eastAsia" w:ascii="黑体" w:eastAsia="黑体"/>
                <w:sz w:val="20"/>
              </w:rPr>
              <w:t>公开主体</w:t>
            </w:r>
          </w:p>
        </w:tc>
        <w:tc>
          <w:tcPr>
            <w:tcW w:w="2484" w:type="dxa"/>
            <w:vMerge w:val="restart"/>
          </w:tcPr>
          <w:p>
            <w:pPr>
              <w:pStyle w:val="9"/>
              <w:spacing w:before="10"/>
              <w:rPr>
                <w:rFonts w:ascii="黑体"/>
                <w:sz w:val="20"/>
              </w:rPr>
            </w:pPr>
          </w:p>
          <w:p>
            <w:pPr>
              <w:pStyle w:val="9"/>
              <w:ind w:left="522"/>
              <w:rPr>
                <w:rFonts w:hint="eastAsia" w:ascii="黑体" w:eastAsia="黑体"/>
                <w:sz w:val="20"/>
              </w:rPr>
            </w:pPr>
            <w:r>
              <w:rPr>
                <w:rFonts w:hint="eastAsia" w:ascii="黑体" w:eastAsia="黑体"/>
                <w:sz w:val="20"/>
              </w:rPr>
              <w:t>公开渠道和载体</w:t>
            </w:r>
          </w:p>
        </w:tc>
        <w:tc>
          <w:tcPr>
            <w:tcW w:w="1671" w:type="dxa"/>
            <w:gridSpan w:val="2"/>
          </w:tcPr>
          <w:p>
            <w:pPr>
              <w:pStyle w:val="9"/>
              <w:spacing w:line="197" w:lineRule="exact"/>
              <w:ind w:left="426"/>
              <w:rPr>
                <w:rFonts w:hint="eastAsia" w:ascii="黑体" w:eastAsia="黑体"/>
                <w:sz w:val="20"/>
              </w:rPr>
            </w:pPr>
            <w:r>
              <w:rPr>
                <w:rFonts w:hint="eastAsia" w:ascii="黑体" w:eastAsia="黑体"/>
                <w:sz w:val="20"/>
              </w:rPr>
              <w:t>公开对象</w:t>
            </w:r>
          </w:p>
        </w:tc>
        <w:tc>
          <w:tcPr>
            <w:tcW w:w="1792" w:type="dxa"/>
            <w:gridSpan w:val="2"/>
          </w:tcPr>
          <w:p>
            <w:pPr>
              <w:pStyle w:val="9"/>
              <w:spacing w:line="197" w:lineRule="exact"/>
              <w:ind w:left="493"/>
              <w:rPr>
                <w:rFonts w:hint="eastAsia" w:ascii="黑体" w:eastAsia="黑体"/>
                <w:sz w:val="20"/>
              </w:rPr>
            </w:pPr>
            <w:r>
              <w:rPr>
                <w:rFonts w:hint="eastAsia" w:ascii="黑体" w:eastAsia="黑体"/>
                <w:sz w:val="20"/>
              </w:rPr>
              <w:t>公开方式</w:t>
            </w:r>
          </w:p>
        </w:tc>
        <w:tc>
          <w:tcPr>
            <w:tcW w:w="1833" w:type="dxa"/>
            <w:gridSpan w:val="2"/>
          </w:tcPr>
          <w:p>
            <w:pPr>
              <w:pStyle w:val="9"/>
              <w:spacing w:line="197" w:lineRule="exact"/>
              <w:ind w:left="513"/>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882" w:type="dxa"/>
          </w:tcPr>
          <w:p>
            <w:pPr>
              <w:pStyle w:val="9"/>
              <w:spacing w:before="159"/>
              <w:ind w:left="217" w:right="205"/>
              <w:jc w:val="center"/>
              <w:rPr>
                <w:rFonts w:hint="eastAsia" w:ascii="黑体" w:eastAsia="黑体"/>
                <w:sz w:val="20"/>
              </w:rPr>
            </w:pPr>
            <w:r>
              <w:rPr>
                <w:rFonts w:hint="eastAsia" w:ascii="黑体" w:eastAsia="黑体"/>
                <w:sz w:val="20"/>
              </w:rPr>
              <w:t>序号</w:t>
            </w:r>
          </w:p>
        </w:tc>
        <w:tc>
          <w:tcPr>
            <w:tcW w:w="1290" w:type="dxa"/>
          </w:tcPr>
          <w:p>
            <w:pPr>
              <w:pStyle w:val="9"/>
              <w:spacing w:before="150"/>
              <w:ind w:left="226"/>
              <w:rPr>
                <w:rFonts w:hint="eastAsia" w:ascii="黑体" w:eastAsia="黑体"/>
                <w:sz w:val="20"/>
              </w:rPr>
            </w:pPr>
            <w:r>
              <w:rPr>
                <w:rFonts w:hint="eastAsia" w:ascii="黑体" w:eastAsia="黑体"/>
                <w:sz w:val="20"/>
              </w:rPr>
              <w:t>一级事项</w:t>
            </w:r>
          </w:p>
        </w:tc>
        <w:tc>
          <w:tcPr>
            <w:tcW w:w="1120" w:type="dxa"/>
          </w:tcPr>
          <w:p>
            <w:pPr>
              <w:pStyle w:val="9"/>
              <w:spacing w:before="159"/>
              <w:ind w:left="50" w:right="42"/>
              <w:jc w:val="center"/>
              <w:rPr>
                <w:rFonts w:hint="eastAsia" w:ascii="黑体" w:eastAsia="黑体"/>
                <w:sz w:val="20"/>
              </w:rPr>
            </w:pPr>
            <w:r>
              <w:rPr>
                <w:rFonts w:hint="eastAsia" w:ascii="黑体" w:eastAsia="黑体"/>
                <w:sz w:val="20"/>
              </w:rPr>
              <w:t>二级事项</w:t>
            </w:r>
          </w:p>
        </w:tc>
        <w:tc>
          <w:tcPr>
            <w:tcW w:w="2311" w:type="dxa"/>
            <w:vMerge w:val="continue"/>
            <w:tcBorders>
              <w:top w:val="nil"/>
            </w:tcBorders>
          </w:tcPr>
          <w:p>
            <w:pPr>
              <w:rPr>
                <w:sz w:val="2"/>
                <w:szCs w:val="2"/>
              </w:rPr>
            </w:pPr>
          </w:p>
        </w:tc>
        <w:tc>
          <w:tcPr>
            <w:tcW w:w="2388" w:type="dxa"/>
            <w:vMerge w:val="continue"/>
            <w:tcBorders>
              <w:top w:val="nil"/>
            </w:tcBorders>
          </w:tcPr>
          <w:p>
            <w:pPr>
              <w:rPr>
                <w:sz w:val="2"/>
                <w:szCs w:val="2"/>
              </w:rPr>
            </w:pPr>
          </w:p>
        </w:tc>
        <w:tc>
          <w:tcPr>
            <w:tcW w:w="998" w:type="dxa"/>
            <w:vMerge w:val="continue"/>
            <w:tcBorders>
              <w:top w:val="nil"/>
            </w:tcBorders>
          </w:tcPr>
          <w:p>
            <w:pPr>
              <w:rPr>
                <w:sz w:val="2"/>
                <w:szCs w:val="2"/>
              </w:rPr>
            </w:pPr>
          </w:p>
        </w:tc>
        <w:tc>
          <w:tcPr>
            <w:tcW w:w="1658" w:type="dxa"/>
            <w:vMerge w:val="continue"/>
            <w:tcBorders>
              <w:top w:val="nil"/>
            </w:tcBorders>
          </w:tcPr>
          <w:p>
            <w:pPr>
              <w:rPr>
                <w:sz w:val="2"/>
                <w:szCs w:val="2"/>
              </w:rPr>
            </w:pPr>
          </w:p>
        </w:tc>
        <w:tc>
          <w:tcPr>
            <w:tcW w:w="2484" w:type="dxa"/>
            <w:vMerge w:val="continue"/>
            <w:tcBorders>
              <w:top w:val="nil"/>
            </w:tcBorders>
          </w:tcPr>
          <w:p>
            <w:pPr>
              <w:rPr>
                <w:sz w:val="2"/>
                <w:szCs w:val="2"/>
              </w:rPr>
            </w:pPr>
          </w:p>
        </w:tc>
        <w:tc>
          <w:tcPr>
            <w:tcW w:w="879" w:type="dxa"/>
          </w:tcPr>
          <w:p>
            <w:pPr>
              <w:pStyle w:val="9"/>
              <w:spacing w:before="159"/>
              <w:ind w:left="118" w:right="100"/>
              <w:jc w:val="center"/>
              <w:rPr>
                <w:rFonts w:hint="eastAsia" w:ascii="黑体" w:eastAsia="黑体"/>
                <w:sz w:val="20"/>
              </w:rPr>
            </w:pPr>
            <w:r>
              <w:rPr>
                <w:rFonts w:hint="eastAsia" w:ascii="黑体" w:eastAsia="黑体"/>
                <w:sz w:val="20"/>
              </w:rPr>
              <w:t>全社会</w:t>
            </w:r>
          </w:p>
        </w:tc>
        <w:tc>
          <w:tcPr>
            <w:tcW w:w="792" w:type="dxa"/>
          </w:tcPr>
          <w:p>
            <w:pPr>
              <w:pStyle w:val="9"/>
              <w:spacing w:before="39" w:line="246" w:lineRule="exact"/>
              <w:ind w:left="297" w:right="64" w:hanging="204"/>
              <w:rPr>
                <w:rFonts w:hint="eastAsia" w:ascii="黑体" w:eastAsia="黑体"/>
                <w:sz w:val="20"/>
              </w:rPr>
            </w:pPr>
            <w:r>
              <w:rPr>
                <w:rFonts w:hint="eastAsia" w:ascii="黑体" w:eastAsia="黑体"/>
                <w:sz w:val="20"/>
              </w:rPr>
              <w:t>特定群体</w:t>
            </w:r>
          </w:p>
        </w:tc>
        <w:tc>
          <w:tcPr>
            <w:tcW w:w="1000" w:type="dxa"/>
          </w:tcPr>
          <w:p>
            <w:pPr>
              <w:pStyle w:val="9"/>
              <w:spacing w:before="159"/>
              <w:ind w:left="284" w:right="255"/>
              <w:jc w:val="center"/>
              <w:rPr>
                <w:rFonts w:hint="eastAsia" w:ascii="黑体" w:eastAsia="黑体"/>
                <w:sz w:val="20"/>
              </w:rPr>
            </w:pPr>
            <w:r>
              <w:rPr>
                <w:rFonts w:hint="eastAsia" w:ascii="黑体" w:eastAsia="黑体"/>
                <w:sz w:val="20"/>
              </w:rPr>
              <w:t>主动</w:t>
            </w:r>
          </w:p>
        </w:tc>
        <w:tc>
          <w:tcPr>
            <w:tcW w:w="792" w:type="dxa"/>
          </w:tcPr>
          <w:p>
            <w:pPr>
              <w:pStyle w:val="9"/>
              <w:spacing w:before="159"/>
              <w:ind w:left="93"/>
              <w:rPr>
                <w:rFonts w:hint="eastAsia" w:ascii="黑体" w:eastAsia="黑体"/>
                <w:sz w:val="20"/>
              </w:rPr>
            </w:pPr>
            <w:r>
              <w:rPr>
                <w:rFonts w:hint="eastAsia" w:ascii="黑体" w:eastAsia="黑体"/>
                <w:sz w:val="20"/>
              </w:rPr>
              <w:t>依申请</w:t>
            </w:r>
          </w:p>
        </w:tc>
        <w:tc>
          <w:tcPr>
            <w:tcW w:w="834" w:type="dxa"/>
          </w:tcPr>
          <w:p>
            <w:pPr>
              <w:pStyle w:val="9"/>
              <w:spacing w:before="159"/>
              <w:ind w:left="318"/>
              <w:rPr>
                <w:rFonts w:hint="eastAsia" w:ascii="黑体" w:eastAsia="黑体"/>
                <w:sz w:val="20"/>
                <w:lang w:eastAsia="zh-CN"/>
              </w:rPr>
            </w:pPr>
            <w:r>
              <w:rPr>
                <w:rFonts w:hint="eastAsia" w:ascii="黑体" w:eastAsia="黑体"/>
                <w:w w:val="100"/>
                <w:sz w:val="20"/>
                <w:lang w:eastAsia="zh-CN"/>
              </w:rPr>
              <w:t>县级</w:t>
            </w:r>
          </w:p>
        </w:tc>
        <w:tc>
          <w:tcPr>
            <w:tcW w:w="999" w:type="dxa"/>
          </w:tcPr>
          <w:p>
            <w:pPr>
              <w:pStyle w:val="9"/>
              <w:spacing w:before="159"/>
              <w:ind w:left="280" w:right="252"/>
              <w:jc w:val="center"/>
              <w:rPr>
                <w:rFonts w:hint="default" w:ascii="黑体" w:eastAsia="黑体"/>
                <w:sz w:val="20"/>
                <w:lang w:val="en-US" w:eastAsia="zh-CN"/>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7" w:hRule="atLeast"/>
        </w:trPr>
        <w:tc>
          <w:tcPr>
            <w:tcW w:w="882" w:type="dxa"/>
          </w:tcPr>
          <w:p>
            <w:pPr>
              <w:pStyle w:val="9"/>
              <w:jc w:val="center"/>
              <w:rPr>
                <w:rFonts w:ascii="黑体"/>
                <w:sz w:val="20"/>
              </w:rPr>
            </w:pPr>
          </w:p>
          <w:p>
            <w:pPr>
              <w:pStyle w:val="9"/>
              <w:spacing w:before="139"/>
              <w:ind w:left="10"/>
              <w:jc w:val="center"/>
              <w:rPr>
                <w:sz w:val="20"/>
              </w:rPr>
            </w:pPr>
            <w:r>
              <w:rPr>
                <w:w w:val="100"/>
                <w:sz w:val="20"/>
              </w:rPr>
              <w:t>1</w:t>
            </w:r>
          </w:p>
        </w:tc>
        <w:tc>
          <w:tcPr>
            <w:tcW w:w="1290" w:type="dxa"/>
            <w:vMerge w:val="restart"/>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4"/>
              <w:jc w:val="center"/>
              <w:rPr>
                <w:rFonts w:ascii="黑体"/>
                <w:sz w:val="15"/>
              </w:rPr>
            </w:pPr>
          </w:p>
          <w:p>
            <w:pPr>
              <w:pStyle w:val="9"/>
              <w:ind w:left="232"/>
              <w:jc w:val="center"/>
              <w:rPr>
                <w:sz w:val="20"/>
              </w:rPr>
            </w:pPr>
            <w:r>
              <w:rPr>
                <w:sz w:val="20"/>
              </w:rPr>
              <w:t>政策文件</w:t>
            </w:r>
          </w:p>
        </w:tc>
        <w:tc>
          <w:tcPr>
            <w:tcW w:w="1120" w:type="dxa"/>
          </w:tcPr>
          <w:p>
            <w:pPr>
              <w:pStyle w:val="9"/>
              <w:jc w:val="center"/>
              <w:rPr>
                <w:rFonts w:ascii="黑体"/>
                <w:sz w:val="20"/>
              </w:rPr>
            </w:pPr>
          </w:p>
          <w:p>
            <w:pPr>
              <w:pStyle w:val="9"/>
              <w:spacing w:before="139"/>
              <w:ind w:left="50" w:right="42"/>
              <w:jc w:val="center"/>
              <w:rPr>
                <w:sz w:val="20"/>
              </w:rPr>
            </w:pPr>
            <w:r>
              <w:rPr>
                <w:sz w:val="20"/>
              </w:rPr>
              <w:t>法律法规</w:t>
            </w:r>
          </w:p>
        </w:tc>
        <w:tc>
          <w:tcPr>
            <w:tcW w:w="2311" w:type="dxa"/>
          </w:tcPr>
          <w:p>
            <w:pPr>
              <w:pStyle w:val="9"/>
              <w:spacing w:before="158" w:line="230" w:lineRule="auto"/>
              <w:ind w:right="46"/>
              <w:jc w:val="center"/>
              <w:rPr>
                <w:sz w:val="20"/>
              </w:rPr>
            </w:pPr>
            <w:r>
              <w:rPr>
                <w:sz w:val="20"/>
              </w:rPr>
              <w:t>安全生产有关的法律、法规</w:t>
            </w:r>
          </w:p>
        </w:tc>
        <w:tc>
          <w:tcPr>
            <w:tcW w:w="2388" w:type="dxa"/>
          </w:tcPr>
          <w:p>
            <w:pPr>
              <w:pStyle w:val="9"/>
              <w:spacing w:before="158" w:line="230" w:lineRule="auto"/>
              <w:ind w:left="36" w:right="16"/>
              <w:jc w:val="center"/>
              <w:rPr>
                <w:sz w:val="20"/>
              </w:rPr>
            </w:pPr>
            <w:r>
              <w:rPr>
                <w:sz w:val="20"/>
              </w:rPr>
              <w:t>《中华人民共和国政府信息公开条例》(国务院令第711号）</w:t>
            </w:r>
          </w:p>
        </w:tc>
        <w:tc>
          <w:tcPr>
            <w:tcW w:w="998" w:type="dxa"/>
          </w:tcPr>
          <w:p>
            <w:pPr>
              <w:pStyle w:val="9"/>
              <w:spacing w:before="30" w:line="246" w:lineRule="exact"/>
              <w:ind w:left="36" w:right="132"/>
              <w:jc w:val="both"/>
              <w:rPr>
                <w:sz w:val="20"/>
              </w:rPr>
            </w:pPr>
            <w:r>
              <w:rPr>
                <w:sz w:val="20"/>
              </w:rPr>
              <w:t>信息形成或变更之日起20个工作日内</w:t>
            </w:r>
          </w:p>
        </w:tc>
        <w:tc>
          <w:tcPr>
            <w:tcW w:w="1658" w:type="dxa"/>
          </w:tcPr>
          <w:p>
            <w:pPr>
              <w:pStyle w:val="9"/>
              <w:spacing w:before="158" w:line="230" w:lineRule="auto"/>
              <w:ind w:left="38" w:right="190"/>
              <w:jc w:val="center"/>
              <w:rPr>
                <w:sz w:val="20"/>
              </w:rPr>
            </w:pPr>
            <w:r>
              <w:rPr>
                <w:rFonts w:hint="eastAsia"/>
                <w:sz w:val="20"/>
                <w:lang w:eastAsia="zh-CN"/>
              </w:rPr>
              <w:t>同德县</w:t>
            </w:r>
            <w:r>
              <w:rPr>
                <w:sz w:val="20"/>
              </w:rPr>
              <w:t>应急管理局</w:t>
            </w:r>
          </w:p>
        </w:tc>
        <w:tc>
          <w:tcPr>
            <w:tcW w:w="2484" w:type="dxa"/>
            <w:vMerge w:val="restart"/>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7"/>
              <w:jc w:val="center"/>
              <w:rPr>
                <w:rFonts w:ascii="黑体"/>
                <w:sz w:val="16"/>
              </w:rPr>
            </w:pPr>
          </w:p>
          <w:p>
            <w:pPr>
              <w:pStyle w:val="9"/>
              <w:tabs>
                <w:tab w:val="left" w:pos="1390"/>
              </w:tabs>
              <w:spacing w:line="251" w:lineRule="exact"/>
              <w:ind w:left="80"/>
              <w:jc w:val="center"/>
              <w:rPr>
                <w:sz w:val="20"/>
              </w:rPr>
            </w:pPr>
            <w:r>
              <w:rPr>
                <w:sz w:val="20"/>
              </w:rPr>
              <w:t>■政府网站</w:t>
            </w:r>
            <w:r>
              <w:rPr>
                <w:sz w:val="20"/>
              </w:rPr>
              <w:tab/>
            </w:r>
            <w:r>
              <w:rPr>
                <w:sz w:val="20"/>
              </w:rPr>
              <w:t>□政府公报</w:t>
            </w:r>
          </w:p>
          <w:p>
            <w:pPr>
              <w:pStyle w:val="9"/>
              <w:tabs>
                <w:tab w:val="left" w:pos="1490"/>
              </w:tabs>
              <w:spacing w:line="246" w:lineRule="exact"/>
              <w:ind w:left="180"/>
              <w:jc w:val="center"/>
              <w:rPr>
                <w:sz w:val="20"/>
              </w:rPr>
            </w:pPr>
            <w:r>
              <w:rPr>
                <w:sz w:val="20"/>
              </w:rPr>
              <w:t>□两微一端</w:t>
            </w:r>
            <w:r>
              <w:rPr>
                <w:sz w:val="20"/>
              </w:rPr>
              <w:tab/>
            </w:r>
            <w:r>
              <w:rPr>
                <w:sz w:val="20"/>
              </w:rPr>
              <w:t>□发布会</w:t>
            </w:r>
          </w:p>
          <w:p>
            <w:pPr>
              <w:pStyle w:val="9"/>
              <w:tabs>
                <w:tab w:val="left" w:pos="1390"/>
              </w:tabs>
              <w:spacing w:line="246" w:lineRule="exact"/>
              <w:ind w:left="80"/>
              <w:jc w:val="center"/>
              <w:rPr>
                <w:sz w:val="20"/>
              </w:rPr>
            </w:pPr>
            <w:r>
              <w:rPr>
                <w:sz w:val="20"/>
              </w:rPr>
              <w:t>□广播电视</w:t>
            </w:r>
            <w:r>
              <w:rPr>
                <w:sz w:val="20"/>
              </w:rPr>
              <w:tab/>
            </w:r>
            <w:r>
              <w:rPr>
                <w:sz w:val="20"/>
              </w:rPr>
              <w:t>□纸质媒体</w:t>
            </w:r>
          </w:p>
          <w:p>
            <w:pPr>
              <w:pStyle w:val="9"/>
              <w:spacing w:before="3" w:line="230" w:lineRule="auto"/>
              <w:ind w:left="80" w:right="68"/>
              <w:jc w:val="center"/>
              <w:rPr>
                <w:sz w:val="20"/>
              </w:rPr>
            </w:pPr>
            <w:r>
              <w:rPr>
                <w:sz w:val="20"/>
              </w:rPr>
              <w:t>□公开查阅点 □政务服务中心</w:t>
            </w:r>
          </w:p>
          <w:p>
            <w:pPr>
              <w:pStyle w:val="9"/>
              <w:spacing w:line="244" w:lineRule="exact"/>
              <w:ind w:left="10"/>
              <w:jc w:val="center"/>
              <w:rPr>
                <w:sz w:val="20"/>
              </w:rPr>
            </w:pPr>
            <w:r>
              <w:rPr>
                <w:sz w:val="20"/>
              </w:rPr>
              <w:t>□便民服务站 □入户/现场</w:t>
            </w:r>
          </w:p>
          <w:p>
            <w:pPr>
              <w:pStyle w:val="9"/>
              <w:spacing w:before="3" w:line="230" w:lineRule="auto"/>
              <w:ind w:left="80" w:right="68"/>
              <w:jc w:val="center"/>
              <w:rPr>
                <w:sz w:val="20"/>
              </w:rPr>
            </w:pPr>
            <w:r>
              <w:rPr>
                <w:sz w:val="20"/>
              </w:rPr>
              <w:t>□社</w:t>
            </w:r>
            <w:r>
              <w:rPr>
                <w:rFonts w:hint="eastAsia"/>
                <w:sz w:val="20"/>
                <w:lang w:eastAsia="zh-CN"/>
              </w:rPr>
              <w:t>县级</w:t>
            </w:r>
            <w:r>
              <w:rPr>
                <w:sz w:val="20"/>
              </w:rPr>
              <w:t>/企事业单位、村公示栏（电子屏）</w:t>
            </w:r>
          </w:p>
          <w:p>
            <w:pPr>
              <w:pStyle w:val="9"/>
              <w:tabs>
                <w:tab w:val="left" w:pos="1322"/>
              </w:tabs>
              <w:spacing w:line="248" w:lineRule="exact"/>
              <w:ind w:left="12"/>
              <w:jc w:val="center"/>
              <w:rPr>
                <w:sz w:val="20"/>
              </w:rPr>
            </w:pPr>
            <w:r>
              <w:rPr>
                <w:sz w:val="20"/>
              </w:rPr>
              <w:t>□精准推送</w:t>
            </w:r>
            <w:r>
              <w:rPr>
                <w:sz w:val="20"/>
              </w:rPr>
              <w:tab/>
            </w:r>
            <w:r>
              <w:rPr>
                <w:sz w:val="20"/>
              </w:rPr>
              <w:t>□其他</w:t>
            </w:r>
          </w:p>
        </w:tc>
        <w:tc>
          <w:tcPr>
            <w:tcW w:w="879" w:type="dxa"/>
          </w:tcPr>
          <w:p>
            <w:pPr>
              <w:pStyle w:val="9"/>
              <w:jc w:val="center"/>
              <w:rPr>
                <w:rFonts w:ascii="黑体"/>
                <w:sz w:val="20"/>
              </w:rPr>
            </w:pPr>
          </w:p>
          <w:p>
            <w:pPr>
              <w:pStyle w:val="9"/>
              <w:spacing w:before="139"/>
              <w:ind w:left="21"/>
              <w:jc w:val="center"/>
              <w:rPr>
                <w:sz w:val="20"/>
              </w:rPr>
            </w:pPr>
            <w:r>
              <w:rPr>
                <w:w w:val="100"/>
                <w:sz w:val="20"/>
              </w:rPr>
              <w:t>√</w:t>
            </w:r>
          </w:p>
        </w:tc>
        <w:tc>
          <w:tcPr>
            <w:tcW w:w="792" w:type="dxa"/>
          </w:tcPr>
          <w:p>
            <w:pPr>
              <w:pStyle w:val="9"/>
              <w:jc w:val="center"/>
              <w:rPr>
                <w:rFonts w:ascii="Times New Roman"/>
                <w:sz w:val="20"/>
              </w:rPr>
            </w:pPr>
          </w:p>
        </w:tc>
        <w:tc>
          <w:tcPr>
            <w:tcW w:w="1000" w:type="dxa"/>
          </w:tcPr>
          <w:p>
            <w:pPr>
              <w:pStyle w:val="9"/>
              <w:jc w:val="center"/>
              <w:rPr>
                <w:rFonts w:ascii="黑体"/>
                <w:sz w:val="20"/>
              </w:rPr>
            </w:pPr>
          </w:p>
          <w:p>
            <w:pPr>
              <w:pStyle w:val="9"/>
              <w:spacing w:before="139"/>
              <w:ind w:left="27"/>
              <w:jc w:val="center"/>
              <w:rPr>
                <w:sz w:val="20"/>
              </w:rPr>
            </w:pPr>
            <w:r>
              <w:rPr>
                <w:w w:val="100"/>
                <w:sz w:val="20"/>
              </w:rPr>
              <w:t>√</w:t>
            </w:r>
          </w:p>
        </w:tc>
        <w:tc>
          <w:tcPr>
            <w:tcW w:w="792" w:type="dxa"/>
          </w:tcPr>
          <w:p>
            <w:pPr>
              <w:pStyle w:val="9"/>
              <w:jc w:val="center"/>
              <w:rPr>
                <w:rFonts w:ascii="Times New Roman"/>
                <w:sz w:val="20"/>
              </w:rPr>
            </w:pPr>
          </w:p>
        </w:tc>
        <w:tc>
          <w:tcPr>
            <w:tcW w:w="834" w:type="dxa"/>
          </w:tcPr>
          <w:p>
            <w:pPr>
              <w:pStyle w:val="9"/>
              <w:jc w:val="center"/>
              <w:rPr>
                <w:rFonts w:ascii="黑体"/>
                <w:sz w:val="20"/>
              </w:rPr>
            </w:pPr>
          </w:p>
          <w:p>
            <w:pPr>
              <w:pStyle w:val="9"/>
              <w:spacing w:before="139"/>
              <w:ind w:left="321"/>
              <w:jc w:val="center"/>
              <w:rPr>
                <w:sz w:val="20"/>
              </w:rPr>
            </w:pPr>
            <w:r>
              <w:rPr>
                <w:w w:val="100"/>
                <w:sz w:val="20"/>
              </w:rPr>
              <w:t>√</w:t>
            </w:r>
          </w:p>
        </w:tc>
        <w:tc>
          <w:tcPr>
            <w:tcW w:w="999" w:type="dxa"/>
          </w:tcPr>
          <w:p>
            <w:pPr>
              <w:pStyle w:val="9"/>
              <w:jc w:val="center"/>
              <w:rPr>
                <w:rFonts w:ascii="黑体"/>
                <w:sz w:val="20"/>
              </w:rPr>
            </w:pPr>
          </w:p>
          <w:p>
            <w:pPr>
              <w:pStyle w:val="9"/>
              <w:spacing w:before="139"/>
              <w:ind w:left="26"/>
              <w:jc w:val="center"/>
              <w:rPr>
                <w:sz w:val="20"/>
              </w:rPr>
            </w:pPr>
            <w:r>
              <w:rPr>
                <w:w w:val="10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882" w:type="dxa"/>
          </w:tcPr>
          <w:p>
            <w:pPr>
              <w:pStyle w:val="9"/>
              <w:jc w:val="center"/>
              <w:rPr>
                <w:rFonts w:ascii="黑体"/>
                <w:sz w:val="20"/>
              </w:rPr>
            </w:pPr>
          </w:p>
          <w:p>
            <w:pPr>
              <w:pStyle w:val="9"/>
              <w:spacing w:before="146"/>
              <w:ind w:left="10"/>
              <w:jc w:val="center"/>
              <w:rPr>
                <w:sz w:val="20"/>
              </w:rPr>
            </w:pPr>
            <w:r>
              <w:rPr>
                <w:w w:val="100"/>
                <w:sz w:val="20"/>
              </w:rPr>
              <w:t>2</w:t>
            </w:r>
          </w:p>
        </w:tc>
        <w:tc>
          <w:tcPr>
            <w:tcW w:w="1290" w:type="dxa"/>
            <w:vMerge w:val="continue"/>
            <w:tcBorders>
              <w:top w:val="nil"/>
            </w:tcBorders>
          </w:tcPr>
          <w:p>
            <w:pPr>
              <w:jc w:val="center"/>
              <w:rPr>
                <w:sz w:val="2"/>
                <w:szCs w:val="2"/>
              </w:rPr>
            </w:pPr>
          </w:p>
        </w:tc>
        <w:tc>
          <w:tcPr>
            <w:tcW w:w="1120" w:type="dxa"/>
          </w:tcPr>
          <w:p>
            <w:pPr>
              <w:pStyle w:val="9"/>
              <w:spacing w:before="5"/>
              <w:jc w:val="center"/>
              <w:rPr>
                <w:rFonts w:ascii="黑体"/>
                <w:sz w:val="22"/>
              </w:rPr>
            </w:pPr>
          </w:p>
          <w:p>
            <w:pPr>
              <w:pStyle w:val="9"/>
              <w:spacing w:line="230" w:lineRule="auto"/>
              <w:ind w:left="352" w:right="42" w:hanging="303"/>
              <w:jc w:val="center"/>
              <w:rPr>
                <w:sz w:val="20"/>
              </w:rPr>
            </w:pPr>
            <w:r>
              <w:rPr>
                <w:sz w:val="20"/>
              </w:rPr>
              <w:t>部门和地方规章</w:t>
            </w:r>
          </w:p>
        </w:tc>
        <w:tc>
          <w:tcPr>
            <w:tcW w:w="2311" w:type="dxa"/>
          </w:tcPr>
          <w:p>
            <w:pPr>
              <w:pStyle w:val="9"/>
              <w:spacing w:before="5"/>
              <w:jc w:val="center"/>
              <w:rPr>
                <w:rFonts w:ascii="黑体"/>
                <w:sz w:val="22"/>
              </w:rPr>
            </w:pPr>
          </w:p>
          <w:p>
            <w:pPr>
              <w:pStyle w:val="9"/>
              <w:spacing w:line="230" w:lineRule="auto"/>
              <w:ind w:left="31" w:right="46"/>
              <w:jc w:val="center"/>
              <w:rPr>
                <w:sz w:val="20"/>
              </w:rPr>
            </w:pPr>
            <w:r>
              <w:rPr>
                <w:sz w:val="20"/>
              </w:rPr>
              <w:t>与安全生产有关的部门和地方规章</w:t>
            </w:r>
          </w:p>
        </w:tc>
        <w:tc>
          <w:tcPr>
            <w:tcW w:w="2388" w:type="dxa"/>
          </w:tcPr>
          <w:p>
            <w:pPr>
              <w:pStyle w:val="9"/>
              <w:spacing w:before="164" w:line="230" w:lineRule="auto"/>
              <w:ind w:left="36" w:right="16"/>
              <w:jc w:val="center"/>
              <w:rPr>
                <w:sz w:val="20"/>
              </w:rPr>
            </w:pPr>
            <w:r>
              <w:rPr>
                <w:sz w:val="20"/>
              </w:rPr>
              <w:t>《中华人民共和国政府信息公开条例》(国务院令第711号）</w:t>
            </w:r>
          </w:p>
        </w:tc>
        <w:tc>
          <w:tcPr>
            <w:tcW w:w="998" w:type="dxa"/>
          </w:tcPr>
          <w:p>
            <w:pPr>
              <w:pStyle w:val="9"/>
              <w:spacing w:before="36" w:line="246" w:lineRule="exact"/>
              <w:ind w:left="36" w:right="132"/>
              <w:jc w:val="both"/>
              <w:rPr>
                <w:sz w:val="20"/>
              </w:rPr>
            </w:pPr>
            <w:r>
              <w:rPr>
                <w:sz w:val="20"/>
              </w:rPr>
              <w:t>信息形成或变更之日起20个工作日内</w:t>
            </w:r>
          </w:p>
        </w:tc>
        <w:tc>
          <w:tcPr>
            <w:tcW w:w="1658" w:type="dxa"/>
          </w:tcPr>
          <w:p>
            <w:pPr>
              <w:pStyle w:val="9"/>
              <w:spacing w:before="164" w:line="230" w:lineRule="auto"/>
              <w:ind w:left="38" w:right="190"/>
              <w:jc w:val="center"/>
              <w:rPr>
                <w:sz w:val="20"/>
              </w:rPr>
            </w:pPr>
            <w:r>
              <w:rPr>
                <w:rFonts w:hint="eastAsia"/>
                <w:sz w:val="20"/>
                <w:lang w:eastAsia="zh-CN"/>
              </w:rPr>
              <w:t>同德县</w:t>
            </w:r>
            <w:r>
              <w:rPr>
                <w:sz w:val="20"/>
              </w:rPr>
              <w:t>应急管理局</w:t>
            </w:r>
          </w:p>
        </w:tc>
        <w:tc>
          <w:tcPr>
            <w:tcW w:w="2484" w:type="dxa"/>
            <w:vMerge w:val="continue"/>
            <w:tcBorders>
              <w:top w:val="nil"/>
            </w:tcBorders>
          </w:tcPr>
          <w:p>
            <w:pPr>
              <w:jc w:val="center"/>
              <w:rPr>
                <w:sz w:val="2"/>
                <w:szCs w:val="2"/>
              </w:rPr>
            </w:pPr>
          </w:p>
        </w:tc>
        <w:tc>
          <w:tcPr>
            <w:tcW w:w="879" w:type="dxa"/>
          </w:tcPr>
          <w:p>
            <w:pPr>
              <w:pStyle w:val="9"/>
              <w:jc w:val="center"/>
              <w:rPr>
                <w:rFonts w:ascii="黑体"/>
                <w:sz w:val="20"/>
              </w:rPr>
            </w:pPr>
          </w:p>
          <w:p>
            <w:pPr>
              <w:pStyle w:val="9"/>
              <w:spacing w:before="146"/>
              <w:ind w:left="21"/>
              <w:jc w:val="center"/>
              <w:rPr>
                <w:sz w:val="20"/>
              </w:rPr>
            </w:pPr>
            <w:r>
              <w:rPr>
                <w:w w:val="100"/>
                <w:sz w:val="20"/>
              </w:rPr>
              <w:t>√</w:t>
            </w:r>
          </w:p>
        </w:tc>
        <w:tc>
          <w:tcPr>
            <w:tcW w:w="792" w:type="dxa"/>
          </w:tcPr>
          <w:p>
            <w:pPr>
              <w:pStyle w:val="9"/>
              <w:jc w:val="center"/>
              <w:rPr>
                <w:rFonts w:ascii="Times New Roman"/>
                <w:sz w:val="20"/>
              </w:rPr>
            </w:pPr>
          </w:p>
        </w:tc>
        <w:tc>
          <w:tcPr>
            <w:tcW w:w="1000" w:type="dxa"/>
          </w:tcPr>
          <w:p>
            <w:pPr>
              <w:pStyle w:val="9"/>
              <w:jc w:val="center"/>
              <w:rPr>
                <w:rFonts w:ascii="黑体"/>
                <w:sz w:val="20"/>
              </w:rPr>
            </w:pPr>
          </w:p>
          <w:p>
            <w:pPr>
              <w:pStyle w:val="9"/>
              <w:spacing w:before="146"/>
              <w:ind w:left="27"/>
              <w:jc w:val="center"/>
              <w:rPr>
                <w:sz w:val="20"/>
              </w:rPr>
            </w:pPr>
            <w:r>
              <w:rPr>
                <w:w w:val="100"/>
                <w:sz w:val="20"/>
              </w:rPr>
              <w:t>√</w:t>
            </w:r>
          </w:p>
        </w:tc>
        <w:tc>
          <w:tcPr>
            <w:tcW w:w="792" w:type="dxa"/>
          </w:tcPr>
          <w:p>
            <w:pPr>
              <w:pStyle w:val="9"/>
              <w:jc w:val="center"/>
              <w:rPr>
                <w:rFonts w:ascii="Times New Roman"/>
                <w:sz w:val="20"/>
              </w:rPr>
            </w:pPr>
          </w:p>
        </w:tc>
        <w:tc>
          <w:tcPr>
            <w:tcW w:w="834" w:type="dxa"/>
          </w:tcPr>
          <w:p>
            <w:pPr>
              <w:pStyle w:val="9"/>
              <w:jc w:val="center"/>
              <w:rPr>
                <w:rFonts w:ascii="黑体"/>
                <w:sz w:val="20"/>
              </w:rPr>
            </w:pPr>
          </w:p>
          <w:p>
            <w:pPr>
              <w:pStyle w:val="9"/>
              <w:spacing w:before="146"/>
              <w:ind w:left="321"/>
              <w:jc w:val="center"/>
              <w:rPr>
                <w:sz w:val="20"/>
              </w:rPr>
            </w:pPr>
            <w:r>
              <w:rPr>
                <w:w w:val="100"/>
                <w:sz w:val="20"/>
              </w:rPr>
              <w:t>√</w:t>
            </w:r>
          </w:p>
        </w:tc>
        <w:tc>
          <w:tcPr>
            <w:tcW w:w="999" w:type="dxa"/>
          </w:tcPr>
          <w:p>
            <w:pPr>
              <w:pStyle w:val="9"/>
              <w:jc w:val="center"/>
              <w:rPr>
                <w:rFonts w:ascii="黑体"/>
                <w:sz w:val="20"/>
              </w:rPr>
            </w:pPr>
          </w:p>
          <w:p>
            <w:pPr>
              <w:pStyle w:val="9"/>
              <w:spacing w:before="146"/>
              <w:ind w:left="26"/>
              <w:jc w:val="center"/>
              <w:rPr>
                <w:sz w:val="20"/>
              </w:rPr>
            </w:pPr>
            <w:r>
              <w:rPr>
                <w:w w:val="10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882" w:type="dxa"/>
          </w:tcPr>
          <w:p>
            <w:pPr>
              <w:pStyle w:val="9"/>
              <w:jc w:val="center"/>
              <w:rPr>
                <w:rFonts w:ascii="黑体"/>
                <w:sz w:val="20"/>
              </w:rPr>
            </w:pPr>
          </w:p>
          <w:p>
            <w:pPr>
              <w:pStyle w:val="9"/>
              <w:spacing w:before="146"/>
              <w:ind w:left="10"/>
              <w:jc w:val="center"/>
              <w:rPr>
                <w:sz w:val="20"/>
              </w:rPr>
            </w:pPr>
            <w:r>
              <w:rPr>
                <w:w w:val="100"/>
                <w:sz w:val="20"/>
              </w:rPr>
              <w:t>3</w:t>
            </w:r>
          </w:p>
        </w:tc>
        <w:tc>
          <w:tcPr>
            <w:tcW w:w="1290" w:type="dxa"/>
            <w:vMerge w:val="continue"/>
            <w:tcBorders>
              <w:top w:val="nil"/>
            </w:tcBorders>
          </w:tcPr>
          <w:p>
            <w:pPr>
              <w:jc w:val="center"/>
              <w:rPr>
                <w:sz w:val="2"/>
                <w:szCs w:val="2"/>
              </w:rPr>
            </w:pPr>
          </w:p>
        </w:tc>
        <w:tc>
          <w:tcPr>
            <w:tcW w:w="1120" w:type="dxa"/>
          </w:tcPr>
          <w:p>
            <w:pPr>
              <w:pStyle w:val="9"/>
              <w:spacing w:before="5"/>
              <w:jc w:val="center"/>
              <w:rPr>
                <w:rFonts w:ascii="黑体"/>
                <w:sz w:val="22"/>
              </w:rPr>
            </w:pPr>
          </w:p>
          <w:p>
            <w:pPr>
              <w:pStyle w:val="9"/>
              <w:spacing w:line="230" w:lineRule="auto"/>
              <w:ind w:left="452" w:right="42" w:hanging="402"/>
              <w:jc w:val="center"/>
              <w:rPr>
                <w:sz w:val="20"/>
              </w:rPr>
            </w:pPr>
            <w:r>
              <w:rPr>
                <w:sz w:val="20"/>
              </w:rPr>
              <w:t>其他政策文件</w:t>
            </w:r>
          </w:p>
        </w:tc>
        <w:tc>
          <w:tcPr>
            <w:tcW w:w="2311" w:type="dxa"/>
          </w:tcPr>
          <w:p>
            <w:pPr>
              <w:pStyle w:val="9"/>
              <w:spacing w:before="36" w:line="246" w:lineRule="exact"/>
              <w:ind w:left="31" w:right="46"/>
              <w:jc w:val="center"/>
              <w:rPr>
                <w:sz w:val="20"/>
              </w:rPr>
            </w:pPr>
            <w:r>
              <w:rPr>
                <w:sz w:val="20"/>
              </w:rPr>
              <w:t>其他可以公开的与安全生产有关的政策文件，包括改革方案、发展规划、专项规划、工作计划等</w:t>
            </w:r>
          </w:p>
        </w:tc>
        <w:tc>
          <w:tcPr>
            <w:tcW w:w="2388" w:type="dxa"/>
          </w:tcPr>
          <w:p>
            <w:pPr>
              <w:pStyle w:val="9"/>
              <w:spacing w:before="164" w:line="230" w:lineRule="auto"/>
              <w:ind w:left="36" w:right="16"/>
              <w:jc w:val="center"/>
              <w:rPr>
                <w:sz w:val="20"/>
              </w:rPr>
            </w:pPr>
            <w:r>
              <w:rPr>
                <w:sz w:val="20"/>
              </w:rPr>
              <w:t>《中华人民共和国政府信息公开条例》(国务院令第711号）</w:t>
            </w:r>
          </w:p>
        </w:tc>
        <w:tc>
          <w:tcPr>
            <w:tcW w:w="998" w:type="dxa"/>
          </w:tcPr>
          <w:p>
            <w:pPr>
              <w:pStyle w:val="9"/>
              <w:spacing w:before="36" w:line="246" w:lineRule="exact"/>
              <w:ind w:left="36" w:right="132"/>
              <w:jc w:val="both"/>
              <w:rPr>
                <w:sz w:val="20"/>
              </w:rPr>
            </w:pPr>
            <w:r>
              <w:rPr>
                <w:sz w:val="20"/>
              </w:rPr>
              <w:t>信息形成或变更之日起20个工作日内</w:t>
            </w:r>
          </w:p>
        </w:tc>
        <w:tc>
          <w:tcPr>
            <w:tcW w:w="1658" w:type="dxa"/>
          </w:tcPr>
          <w:p>
            <w:pPr>
              <w:pStyle w:val="9"/>
              <w:spacing w:before="164" w:line="230" w:lineRule="auto"/>
              <w:ind w:left="38" w:right="190"/>
              <w:jc w:val="center"/>
              <w:rPr>
                <w:sz w:val="20"/>
              </w:rPr>
            </w:pPr>
            <w:r>
              <w:rPr>
                <w:rFonts w:hint="eastAsia"/>
                <w:sz w:val="20"/>
                <w:lang w:eastAsia="zh-CN"/>
              </w:rPr>
              <w:t>同德县</w:t>
            </w:r>
            <w:r>
              <w:rPr>
                <w:sz w:val="20"/>
              </w:rPr>
              <w:t>应急管理局</w:t>
            </w:r>
          </w:p>
        </w:tc>
        <w:tc>
          <w:tcPr>
            <w:tcW w:w="2484" w:type="dxa"/>
            <w:vMerge w:val="continue"/>
            <w:tcBorders>
              <w:top w:val="nil"/>
            </w:tcBorders>
          </w:tcPr>
          <w:p>
            <w:pPr>
              <w:jc w:val="center"/>
              <w:rPr>
                <w:sz w:val="2"/>
                <w:szCs w:val="2"/>
              </w:rPr>
            </w:pPr>
          </w:p>
        </w:tc>
        <w:tc>
          <w:tcPr>
            <w:tcW w:w="879" w:type="dxa"/>
          </w:tcPr>
          <w:p>
            <w:pPr>
              <w:pStyle w:val="9"/>
              <w:jc w:val="center"/>
              <w:rPr>
                <w:rFonts w:ascii="黑体"/>
                <w:sz w:val="20"/>
              </w:rPr>
            </w:pPr>
          </w:p>
          <w:p>
            <w:pPr>
              <w:pStyle w:val="9"/>
              <w:spacing w:before="146"/>
              <w:ind w:left="21"/>
              <w:jc w:val="center"/>
              <w:rPr>
                <w:sz w:val="20"/>
              </w:rPr>
            </w:pPr>
            <w:r>
              <w:rPr>
                <w:w w:val="100"/>
                <w:sz w:val="20"/>
              </w:rPr>
              <w:t>√</w:t>
            </w:r>
          </w:p>
        </w:tc>
        <w:tc>
          <w:tcPr>
            <w:tcW w:w="792" w:type="dxa"/>
          </w:tcPr>
          <w:p>
            <w:pPr>
              <w:pStyle w:val="9"/>
              <w:jc w:val="center"/>
              <w:rPr>
                <w:rFonts w:ascii="Times New Roman"/>
                <w:sz w:val="20"/>
              </w:rPr>
            </w:pPr>
          </w:p>
        </w:tc>
        <w:tc>
          <w:tcPr>
            <w:tcW w:w="1000" w:type="dxa"/>
          </w:tcPr>
          <w:p>
            <w:pPr>
              <w:pStyle w:val="9"/>
              <w:jc w:val="center"/>
              <w:rPr>
                <w:rFonts w:ascii="黑体"/>
                <w:sz w:val="20"/>
              </w:rPr>
            </w:pPr>
          </w:p>
          <w:p>
            <w:pPr>
              <w:pStyle w:val="9"/>
              <w:spacing w:before="146"/>
              <w:ind w:left="27"/>
              <w:jc w:val="center"/>
              <w:rPr>
                <w:sz w:val="20"/>
              </w:rPr>
            </w:pPr>
            <w:r>
              <w:rPr>
                <w:w w:val="100"/>
                <w:sz w:val="20"/>
              </w:rPr>
              <w:t>√</w:t>
            </w:r>
          </w:p>
        </w:tc>
        <w:tc>
          <w:tcPr>
            <w:tcW w:w="792" w:type="dxa"/>
          </w:tcPr>
          <w:p>
            <w:pPr>
              <w:pStyle w:val="9"/>
              <w:jc w:val="center"/>
              <w:rPr>
                <w:rFonts w:ascii="Times New Roman"/>
                <w:sz w:val="20"/>
              </w:rPr>
            </w:pPr>
          </w:p>
        </w:tc>
        <w:tc>
          <w:tcPr>
            <w:tcW w:w="834" w:type="dxa"/>
          </w:tcPr>
          <w:p>
            <w:pPr>
              <w:pStyle w:val="9"/>
              <w:jc w:val="center"/>
              <w:rPr>
                <w:rFonts w:ascii="黑体"/>
                <w:sz w:val="20"/>
              </w:rPr>
            </w:pPr>
          </w:p>
          <w:p>
            <w:pPr>
              <w:pStyle w:val="9"/>
              <w:spacing w:before="146"/>
              <w:ind w:left="321"/>
              <w:jc w:val="center"/>
              <w:rPr>
                <w:sz w:val="20"/>
              </w:rPr>
            </w:pPr>
            <w:r>
              <w:rPr>
                <w:w w:val="100"/>
                <w:sz w:val="20"/>
              </w:rPr>
              <w:t>√</w:t>
            </w:r>
          </w:p>
        </w:tc>
        <w:tc>
          <w:tcPr>
            <w:tcW w:w="999" w:type="dxa"/>
          </w:tcPr>
          <w:p>
            <w:pPr>
              <w:pStyle w:val="9"/>
              <w:jc w:val="center"/>
              <w:rPr>
                <w:rFonts w:ascii="黑体"/>
                <w:sz w:val="20"/>
              </w:rPr>
            </w:pPr>
          </w:p>
          <w:p>
            <w:pPr>
              <w:pStyle w:val="9"/>
              <w:spacing w:before="146"/>
              <w:ind w:left="26"/>
              <w:jc w:val="center"/>
              <w:rPr>
                <w:sz w:val="20"/>
              </w:rPr>
            </w:pPr>
            <w:r>
              <w:rPr>
                <w:w w:val="10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882" w:type="dxa"/>
          </w:tcPr>
          <w:p>
            <w:pPr>
              <w:pStyle w:val="9"/>
              <w:jc w:val="center"/>
              <w:rPr>
                <w:rFonts w:ascii="黑体"/>
                <w:sz w:val="20"/>
              </w:rPr>
            </w:pPr>
          </w:p>
          <w:p>
            <w:pPr>
              <w:pStyle w:val="9"/>
              <w:spacing w:before="145"/>
              <w:ind w:left="10"/>
              <w:jc w:val="center"/>
              <w:rPr>
                <w:sz w:val="20"/>
              </w:rPr>
            </w:pPr>
            <w:r>
              <w:rPr>
                <w:w w:val="100"/>
                <w:sz w:val="20"/>
              </w:rPr>
              <w:t>4</w:t>
            </w:r>
          </w:p>
        </w:tc>
        <w:tc>
          <w:tcPr>
            <w:tcW w:w="1290" w:type="dxa"/>
            <w:vMerge w:val="continue"/>
            <w:tcBorders>
              <w:top w:val="nil"/>
            </w:tcBorders>
          </w:tcPr>
          <w:p>
            <w:pPr>
              <w:jc w:val="center"/>
              <w:rPr>
                <w:sz w:val="2"/>
                <w:szCs w:val="2"/>
              </w:rPr>
            </w:pPr>
          </w:p>
        </w:tc>
        <w:tc>
          <w:tcPr>
            <w:tcW w:w="1120" w:type="dxa"/>
          </w:tcPr>
          <w:p>
            <w:pPr>
              <w:pStyle w:val="9"/>
              <w:jc w:val="center"/>
              <w:rPr>
                <w:rFonts w:ascii="黑体"/>
                <w:sz w:val="20"/>
              </w:rPr>
            </w:pPr>
          </w:p>
          <w:p>
            <w:pPr>
              <w:pStyle w:val="9"/>
              <w:spacing w:before="145"/>
              <w:ind w:left="49" w:right="42"/>
              <w:jc w:val="center"/>
              <w:rPr>
                <w:sz w:val="20"/>
              </w:rPr>
            </w:pPr>
            <w:r>
              <w:rPr>
                <w:sz w:val="20"/>
              </w:rPr>
              <w:t>标准</w:t>
            </w:r>
          </w:p>
        </w:tc>
        <w:tc>
          <w:tcPr>
            <w:tcW w:w="2311" w:type="dxa"/>
          </w:tcPr>
          <w:p>
            <w:pPr>
              <w:pStyle w:val="9"/>
              <w:spacing w:before="164" w:line="230" w:lineRule="auto"/>
              <w:ind w:left="31" w:right="46"/>
              <w:jc w:val="center"/>
              <w:rPr>
                <w:sz w:val="20"/>
              </w:rPr>
            </w:pPr>
            <w:r>
              <w:rPr>
                <w:sz w:val="20"/>
              </w:rPr>
              <w:t>安全生产领域有关的国家标准、行业标准、地方标准等</w:t>
            </w:r>
          </w:p>
        </w:tc>
        <w:tc>
          <w:tcPr>
            <w:tcW w:w="2388" w:type="dxa"/>
          </w:tcPr>
          <w:p>
            <w:pPr>
              <w:pStyle w:val="9"/>
              <w:spacing w:before="164" w:line="230" w:lineRule="auto"/>
              <w:ind w:left="36" w:right="16"/>
              <w:jc w:val="center"/>
              <w:rPr>
                <w:sz w:val="20"/>
              </w:rPr>
            </w:pPr>
            <w:r>
              <w:rPr>
                <w:sz w:val="20"/>
              </w:rPr>
              <w:t>《中华人民共和国政府信息公开条例》(国务院令第711号）</w:t>
            </w:r>
          </w:p>
        </w:tc>
        <w:tc>
          <w:tcPr>
            <w:tcW w:w="998" w:type="dxa"/>
          </w:tcPr>
          <w:p>
            <w:pPr>
              <w:pStyle w:val="9"/>
              <w:spacing w:before="36" w:line="246" w:lineRule="exact"/>
              <w:ind w:left="36" w:right="132"/>
              <w:jc w:val="both"/>
              <w:rPr>
                <w:sz w:val="20"/>
              </w:rPr>
            </w:pPr>
            <w:r>
              <w:rPr>
                <w:sz w:val="20"/>
              </w:rPr>
              <w:t>信息形成或变更之日起20个工作日内</w:t>
            </w:r>
          </w:p>
        </w:tc>
        <w:tc>
          <w:tcPr>
            <w:tcW w:w="1658" w:type="dxa"/>
          </w:tcPr>
          <w:p>
            <w:pPr>
              <w:pStyle w:val="9"/>
              <w:spacing w:before="164" w:line="230" w:lineRule="auto"/>
              <w:ind w:left="38" w:right="190"/>
              <w:jc w:val="center"/>
              <w:rPr>
                <w:sz w:val="20"/>
              </w:rPr>
            </w:pPr>
            <w:r>
              <w:rPr>
                <w:rFonts w:hint="eastAsia"/>
                <w:sz w:val="20"/>
                <w:lang w:eastAsia="zh-CN"/>
              </w:rPr>
              <w:t>同德县</w:t>
            </w:r>
            <w:r>
              <w:rPr>
                <w:sz w:val="20"/>
              </w:rPr>
              <w:t>应急管理局</w:t>
            </w:r>
          </w:p>
        </w:tc>
        <w:tc>
          <w:tcPr>
            <w:tcW w:w="2484" w:type="dxa"/>
            <w:vMerge w:val="continue"/>
            <w:tcBorders>
              <w:top w:val="nil"/>
            </w:tcBorders>
          </w:tcPr>
          <w:p>
            <w:pPr>
              <w:jc w:val="center"/>
              <w:rPr>
                <w:sz w:val="2"/>
                <w:szCs w:val="2"/>
              </w:rPr>
            </w:pPr>
          </w:p>
        </w:tc>
        <w:tc>
          <w:tcPr>
            <w:tcW w:w="879" w:type="dxa"/>
          </w:tcPr>
          <w:p>
            <w:pPr>
              <w:pStyle w:val="9"/>
              <w:jc w:val="center"/>
              <w:rPr>
                <w:rFonts w:ascii="黑体"/>
                <w:sz w:val="20"/>
              </w:rPr>
            </w:pPr>
          </w:p>
          <w:p>
            <w:pPr>
              <w:pStyle w:val="9"/>
              <w:spacing w:before="145"/>
              <w:ind w:left="21"/>
              <w:jc w:val="center"/>
              <w:rPr>
                <w:sz w:val="20"/>
              </w:rPr>
            </w:pPr>
            <w:r>
              <w:rPr>
                <w:w w:val="100"/>
                <w:sz w:val="20"/>
              </w:rPr>
              <w:t>√</w:t>
            </w:r>
          </w:p>
        </w:tc>
        <w:tc>
          <w:tcPr>
            <w:tcW w:w="792" w:type="dxa"/>
          </w:tcPr>
          <w:p>
            <w:pPr>
              <w:pStyle w:val="9"/>
              <w:jc w:val="center"/>
              <w:rPr>
                <w:rFonts w:ascii="Times New Roman"/>
                <w:sz w:val="20"/>
              </w:rPr>
            </w:pPr>
          </w:p>
        </w:tc>
        <w:tc>
          <w:tcPr>
            <w:tcW w:w="1000" w:type="dxa"/>
          </w:tcPr>
          <w:p>
            <w:pPr>
              <w:pStyle w:val="9"/>
              <w:jc w:val="center"/>
              <w:rPr>
                <w:rFonts w:ascii="黑体"/>
                <w:sz w:val="20"/>
              </w:rPr>
            </w:pPr>
          </w:p>
          <w:p>
            <w:pPr>
              <w:pStyle w:val="9"/>
              <w:spacing w:before="145"/>
              <w:ind w:left="27"/>
              <w:jc w:val="center"/>
              <w:rPr>
                <w:sz w:val="20"/>
              </w:rPr>
            </w:pPr>
            <w:r>
              <w:rPr>
                <w:w w:val="100"/>
                <w:sz w:val="20"/>
              </w:rPr>
              <w:t>√</w:t>
            </w:r>
          </w:p>
        </w:tc>
        <w:tc>
          <w:tcPr>
            <w:tcW w:w="792" w:type="dxa"/>
          </w:tcPr>
          <w:p>
            <w:pPr>
              <w:pStyle w:val="9"/>
              <w:jc w:val="center"/>
              <w:rPr>
                <w:rFonts w:ascii="Times New Roman"/>
                <w:sz w:val="20"/>
              </w:rPr>
            </w:pPr>
          </w:p>
        </w:tc>
        <w:tc>
          <w:tcPr>
            <w:tcW w:w="834" w:type="dxa"/>
          </w:tcPr>
          <w:p>
            <w:pPr>
              <w:pStyle w:val="9"/>
              <w:jc w:val="center"/>
              <w:rPr>
                <w:rFonts w:ascii="黑体"/>
                <w:sz w:val="20"/>
              </w:rPr>
            </w:pPr>
          </w:p>
          <w:p>
            <w:pPr>
              <w:pStyle w:val="9"/>
              <w:spacing w:before="145"/>
              <w:ind w:left="321"/>
              <w:jc w:val="center"/>
              <w:rPr>
                <w:sz w:val="20"/>
              </w:rPr>
            </w:pPr>
            <w:r>
              <w:rPr>
                <w:w w:val="100"/>
                <w:sz w:val="20"/>
              </w:rPr>
              <w:t>√</w:t>
            </w:r>
          </w:p>
        </w:tc>
        <w:tc>
          <w:tcPr>
            <w:tcW w:w="999" w:type="dxa"/>
          </w:tcPr>
          <w:p>
            <w:pPr>
              <w:pStyle w:val="9"/>
              <w:jc w:val="center"/>
              <w:rPr>
                <w:rFonts w:ascii="Times New Roman"/>
                <w:sz w:val="20"/>
              </w:rPr>
            </w:pPr>
          </w:p>
        </w:tc>
      </w:tr>
    </w:tbl>
    <w:p/>
    <w:p>
      <w:pPr>
        <w:spacing w:after="0"/>
        <w:jc w:val="center"/>
        <w:rPr>
          <w:sz w:val="20"/>
        </w:rPr>
        <w:sectPr>
          <w:footerReference r:id="rId3" w:type="default"/>
          <w:type w:val="continuous"/>
          <w:pgSz w:w="23757" w:h="16783" w:orient="landscape"/>
          <w:pgMar w:top="1400" w:right="1200" w:bottom="280" w:left="1160" w:header="720" w:footer="720" w:gutter="0"/>
          <w:pgNumType w:start="425"/>
        </w:sectPr>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3"/>
        <w:gridCol w:w="1290"/>
        <w:gridCol w:w="1125"/>
        <w:gridCol w:w="2316"/>
        <w:gridCol w:w="2388"/>
        <w:gridCol w:w="998"/>
        <w:gridCol w:w="1649"/>
        <w:gridCol w:w="2483"/>
        <w:gridCol w:w="887"/>
        <w:gridCol w:w="791"/>
        <w:gridCol w:w="999"/>
        <w:gridCol w:w="791"/>
        <w:gridCol w:w="833"/>
        <w:gridCol w:w="9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jc w:val="center"/>
        </w:trPr>
        <w:tc>
          <w:tcPr>
            <w:tcW w:w="873" w:type="dxa"/>
          </w:tcPr>
          <w:p>
            <w:pPr>
              <w:pStyle w:val="9"/>
              <w:jc w:val="center"/>
              <w:rPr>
                <w:rFonts w:ascii="Times New Roman"/>
                <w:sz w:val="14"/>
              </w:rPr>
            </w:pPr>
          </w:p>
        </w:tc>
        <w:tc>
          <w:tcPr>
            <w:tcW w:w="2415" w:type="dxa"/>
            <w:gridSpan w:val="2"/>
          </w:tcPr>
          <w:p>
            <w:pPr>
              <w:pStyle w:val="9"/>
              <w:spacing w:line="197" w:lineRule="exact"/>
              <w:ind w:left="800"/>
              <w:jc w:val="center"/>
              <w:rPr>
                <w:rFonts w:hint="eastAsia" w:ascii="黑体" w:eastAsia="黑体"/>
                <w:sz w:val="20"/>
              </w:rPr>
            </w:pPr>
            <w:r>
              <w:rPr>
                <w:rFonts w:hint="eastAsia" w:ascii="黑体" w:eastAsia="黑体"/>
                <w:sz w:val="20"/>
              </w:rPr>
              <w:t>公开事项</w:t>
            </w:r>
          </w:p>
        </w:tc>
        <w:tc>
          <w:tcPr>
            <w:tcW w:w="2316" w:type="dxa"/>
            <w:vMerge w:val="restart"/>
          </w:tcPr>
          <w:p>
            <w:pPr>
              <w:pStyle w:val="9"/>
              <w:spacing w:before="4"/>
              <w:jc w:val="center"/>
              <w:rPr>
                <w:rFonts w:ascii="黑体"/>
                <w:sz w:val="20"/>
              </w:rPr>
            </w:pPr>
          </w:p>
          <w:p>
            <w:pPr>
              <w:pStyle w:val="9"/>
              <w:ind w:left="749"/>
              <w:jc w:val="center"/>
              <w:rPr>
                <w:rFonts w:hint="eastAsia" w:ascii="黑体" w:eastAsia="黑体"/>
                <w:sz w:val="20"/>
              </w:rPr>
            </w:pPr>
            <w:r>
              <w:rPr>
                <w:rFonts w:hint="eastAsia" w:ascii="黑体" w:eastAsia="黑体"/>
                <w:sz w:val="20"/>
              </w:rPr>
              <w:t>公开内容</w:t>
            </w:r>
          </w:p>
        </w:tc>
        <w:tc>
          <w:tcPr>
            <w:tcW w:w="2388" w:type="dxa"/>
            <w:vMerge w:val="restart"/>
          </w:tcPr>
          <w:p>
            <w:pPr>
              <w:pStyle w:val="9"/>
              <w:spacing w:before="4"/>
              <w:jc w:val="center"/>
              <w:rPr>
                <w:rFonts w:ascii="黑体"/>
                <w:sz w:val="20"/>
              </w:rPr>
            </w:pPr>
          </w:p>
          <w:p>
            <w:pPr>
              <w:pStyle w:val="9"/>
              <w:ind w:left="785"/>
              <w:jc w:val="center"/>
              <w:rPr>
                <w:rFonts w:hint="eastAsia" w:ascii="黑体" w:eastAsia="黑体"/>
                <w:sz w:val="20"/>
              </w:rPr>
            </w:pPr>
            <w:r>
              <w:rPr>
                <w:rFonts w:hint="eastAsia" w:ascii="黑体" w:eastAsia="黑体"/>
                <w:sz w:val="20"/>
              </w:rPr>
              <w:t>公开依据</w:t>
            </w:r>
          </w:p>
        </w:tc>
        <w:tc>
          <w:tcPr>
            <w:tcW w:w="998" w:type="dxa"/>
            <w:vMerge w:val="restart"/>
          </w:tcPr>
          <w:p>
            <w:pPr>
              <w:pStyle w:val="9"/>
              <w:spacing w:before="4"/>
              <w:jc w:val="center"/>
              <w:rPr>
                <w:rFonts w:ascii="黑体"/>
                <w:sz w:val="20"/>
              </w:rPr>
            </w:pPr>
          </w:p>
          <w:p>
            <w:pPr>
              <w:pStyle w:val="9"/>
              <w:ind w:left="92"/>
              <w:jc w:val="center"/>
              <w:rPr>
                <w:rFonts w:hint="eastAsia" w:ascii="黑体" w:eastAsia="黑体"/>
                <w:sz w:val="20"/>
              </w:rPr>
            </w:pPr>
            <w:r>
              <w:rPr>
                <w:rFonts w:hint="eastAsia" w:ascii="黑体" w:eastAsia="黑体"/>
                <w:sz w:val="20"/>
              </w:rPr>
              <w:t>公开时限</w:t>
            </w:r>
          </w:p>
        </w:tc>
        <w:tc>
          <w:tcPr>
            <w:tcW w:w="1649" w:type="dxa"/>
            <w:vMerge w:val="restart"/>
          </w:tcPr>
          <w:p>
            <w:pPr>
              <w:pStyle w:val="9"/>
              <w:spacing w:before="4"/>
              <w:jc w:val="center"/>
              <w:rPr>
                <w:rFonts w:ascii="黑体"/>
                <w:sz w:val="20"/>
              </w:rPr>
            </w:pPr>
          </w:p>
          <w:p>
            <w:pPr>
              <w:pStyle w:val="9"/>
              <w:ind w:left="417"/>
              <w:jc w:val="center"/>
              <w:rPr>
                <w:rFonts w:hint="eastAsia" w:ascii="黑体" w:eastAsia="黑体"/>
                <w:sz w:val="20"/>
              </w:rPr>
            </w:pPr>
            <w:r>
              <w:rPr>
                <w:rFonts w:hint="eastAsia" w:ascii="黑体" w:eastAsia="黑体"/>
                <w:sz w:val="20"/>
              </w:rPr>
              <w:t>公开主体</w:t>
            </w:r>
          </w:p>
        </w:tc>
        <w:tc>
          <w:tcPr>
            <w:tcW w:w="2483" w:type="dxa"/>
            <w:vMerge w:val="restart"/>
          </w:tcPr>
          <w:p>
            <w:pPr>
              <w:pStyle w:val="9"/>
              <w:spacing w:before="4"/>
              <w:jc w:val="center"/>
              <w:rPr>
                <w:rFonts w:ascii="黑体"/>
                <w:sz w:val="20"/>
              </w:rPr>
            </w:pPr>
          </w:p>
          <w:p>
            <w:pPr>
              <w:pStyle w:val="9"/>
              <w:ind w:left="530"/>
              <w:jc w:val="center"/>
              <w:rPr>
                <w:rFonts w:hint="eastAsia" w:ascii="黑体" w:eastAsia="黑体"/>
                <w:sz w:val="20"/>
              </w:rPr>
            </w:pPr>
            <w:r>
              <w:rPr>
                <w:rFonts w:hint="eastAsia" w:ascii="黑体" w:eastAsia="黑体"/>
                <w:sz w:val="20"/>
              </w:rPr>
              <w:t>公开渠道和载体</w:t>
            </w:r>
          </w:p>
        </w:tc>
        <w:tc>
          <w:tcPr>
            <w:tcW w:w="1678" w:type="dxa"/>
            <w:gridSpan w:val="2"/>
          </w:tcPr>
          <w:p>
            <w:pPr>
              <w:pStyle w:val="9"/>
              <w:spacing w:line="197" w:lineRule="exact"/>
              <w:ind w:left="435"/>
              <w:jc w:val="center"/>
              <w:rPr>
                <w:rFonts w:hint="eastAsia" w:ascii="黑体" w:eastAsia="黑体"/>
                <w:sz w:val="20"/>
              </w:rPr>
            </w:pPr>
            <w:r>
              <w:rPr>
                <w:rFonts w:hint="eastAsia" w:ascii="黑体" w:eastAsia="黑体"/>
                <w:sz w:val="20"/>
              </w:rPr>
              <w:t>公开对象</w:t>
            </w:r>
          </w:p>
        </w:tc>
        <w:tc>
          <w:tcPr>
            <w:tcW w:w="1790" w:type="dxa"/>
            <w:gridSpan w:val="2"/>
          </w:tcPr>
          <w:p>
            <w:pPr>
              <w:pStyle w:val="9"/>
              <w:spacing w:line="197" w:lineRule="exact"/>
              <w:ind w:left="495"/>
              <w:jc w:val="center"/>
              <w:rPr>
                <w:rFonts w:hint="eastAsia" w:ascii="黑体" w:eastAsia="黑体"/>
                <w:sz w:val="20"/>
              </w:rPr>
            </w:pPr>
            <w:r>
              <w:rPr>
                <w:rFonts w:hint="eastAsia" w:ascii="黑体" w:eastAsia="黑体"/>
                <w:sz w:val="20"/>
              </w:rPr>
              <w:t>公开方式</w:t>
            </w:r>
          </w:p>
        </w:tc>
        <w:tc>
          <w:tcPr>
            <w:tcW w:w="1831" w:type="dxa"/>
            <w:gridSpan w:val="2"/>
          </w:tcPr>
          <w:p>
            <w:pPr>
              <w:pStyle w:val="9"/>
              <w:spacing w:line="197" w:lineRule="exact"/>
              <w:ind w:left="517"/>
              <w:jc w:val="center"/>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873" w:type="dxa"/>
          </w:tcPr>
          <w:p>
            <w:pPr>
              <w:pStyle w:val="9"/>
              <w:spacing w:before="152"/>
              <w:ind w:left="217" w:right="196"/>
              <w:jc w:val="center"/>
              <w:rPr>
                <w:rFonts w:hint="eastAsia" w:ascii="黑体" w:eastAsia="黑体"/>
                <w:sz w:val="20"/>
              </w:rPr>
            </w:pPr>
            <w:r>
              <w:rPr>
                <w:rFonts w:hint="eastAsia" w:ascii="黑体" w:eastAsia="黑体"/>
                <w:sz w:val="20"/>
              </w:rPr>
              <w:t>序号</w:t>
            </w:r>
          </w:p>
        </w:tc>
        <w:tc>
          <w:tcPr>
            <w:tcW w:w="1290" w:type="dxa"/>
          </w:tcPr>
          <w:p>
            <w:pPr>
              <w:pStyle w:val="9"/>
              <w:spacing w:before="143"/>
              <w:ind w:left="235"/>
              <w:jc w:val="center"/>
              <w:rPr>
                <w:rFonts w:hint="eastAsia" w:ascii="黑体" w:eastAsia="黑体"/>
                <w:sz w:val="20"/>
              </w:rPr>
            </w:pPr>
            <w:r>
              <w:rPr>
                <w:rFonts w:hint="eastAsia" w:ascii="黑体" w:eastAsia="黑体"/>
                <w:sz w:val="20"/>
              </w:rPr>
              <w:t>一级事项</w:t>
            </w:r>
          </w:p>
        </w:tc>
        <w:tc>
          <w:tcPr>
            <w:tcW w:w="1125" w:type="dxa"/>
          </w:tcPr>
          <w:p>
            <w:pPr>
              <w:pStyle w:val="9"/>
              <w:spacing w:before="152"/>
              <w:ind w:left="41" w:right="20"/>
              <w:jc w:val="center"/>
              <w:rPr>
                <w:rFonts w:hint="eastAsia" w:ascii="黑体" w:eastAsia="黑体"/>
                <w:sz w:val="20"/>
              </w:rPr>
            </w:pPr>
            <w:r>
              <w:rPr>
                <w:rFonts w:hint="eastAsia" w:ascii="黑体" w:eastAsia="黑体"/>
                <w:sz w:val="20"/>
              </w:rPr>
              <w:t>二级事项</w:t>
            </w:r>
          </w:p>
        </w:tc>
        <w:tc>
          <w:tcPr>
            <w:tcW w:w="2316" w:type="dxa"/>
            <w:vMerge w:val="continue"/>
            <w:tcBorders>
              <w:top w:val="nil"/>
            </w:tcBorders>
          </w:tcPr>
          <w:p>
            <w:pPr>
              <w:jc w:val="center"/>
              <w:rPr>
                <w:sz w:val="2"/>
                <w:szCs w:val="2"/>
              </w:rPr>
            </w:pPr>
          </w:p>
        </w:tc>
        <w:tc>
          <w:tcPr>
            <w:tcW w:w="2388" w:type="dxa"/>
            <w:vMerge w:val="continue"/>
            <w:tcBorders>
              <w:top w:val="nil"/>
            </w:tcBorders>
          </w:tcPr>
          <w:p>
            <w:pPr>
              <w:jc w:val="center"/>
              <w:rPr>
                <w:sz w:val="2"/>
                <w:szCs w:val="2"/>
              </w:rPr>
            </w:pPr>
          </w:p>
        </w:tc>
        <w:tc>
          <w:tcPr>
            <w:tcW w:w="998" w:type="dxa"/>
            <w:vMerge w:val="continue"/>
            <w:tcBorders>
              <w:top w:val="nil"/>
            </w:tcBorders>
          </w:tcPr>
          <w:p>
            <w:pPr>
              <w:jc w:val="center"/>
              <w:rPr>
                <w:sz w:val="2"/>
                <w:szCs w:val="2"/>
              </w:rPr>
            </w:pPr>
          </w:p>
        </w:tc>
        <w:tc>
          <w:tcPr>
            <w:tcW w:w="1649" w:type="dxa"/>
            <w:vMerge w:val="continue"/>
            <w:tcBorders>
              <w:top w:val="nil"/>
            </w:tcBorders>
          </w:tcPr>
          <w:p>
            <w:pPr>
              <w:jc w:val="center"/>
              <w:rPr>
                <w:sz w:val="2"/>
                <w:szCs w:val="2"/>
              </w:rPr>
            </w:pPr>
          </w:p>
        </w:tc>
        <w:tc>
          <w:tcPr>
            <w:tcW w:w="2483" w:type="dxa"/>
            <w:vMerge w:val="continue"/>
            <w:tcBorders>
              <w:top w:val="nil"/>
            </w:tcBorders>
          </w:tcPr>
          <w:p>
            <w:pPr>
              <w:jc w:val="center"/>
              <w:rPr>
                <w:sz w:val="2"/>
                <w:szCs w:val="2"/>
              </w:rPr>
            </w:pPr>
          </w:p>
        </w:tc>
        <w:tc>
          <w:tcPr>
            <w:tcW w:w="887" w:type="dxa"/>
          </w:tcPr>
          <w:p>
            <w:pPr>
              <w:pStyle w:val="9"/>
              <w:spacing w:before="152"/>
              <w:ind w:left="127" w:right="99"/>
              <w:jc w:val="center"/>
              <w:rPr>
                <w:rFonts w:hint="eastAsia" w:ascii="黑体" w:eastAsia="黑体"/>
                <w:sz w:val="20"/>
              </w:rPr>
            </w:pPr>
            <w:r>
              <w:rPr>
                <w:rFonts w:hint="eastAsia" w:ascii="黑体" w:eastAsia="黑体"/>
                <w:sz w:val="20"/>
              </w:rPr>
              <w:t>全社会</w:t>
            </w:r>
          </w:p>
        </w:tc>
        <w:tc>
          <w:tcPr>
            <w:tcW w:w="791" w:type="dxa"/>
          </w:tcPr>
          <w:p>
            <w:pPr>
              <w:pStyle w:val="9"/>
              <w:spacing w:before="32" w:line="246" w:lineRule="exact"/>
              <w:ind w:left="298" w:right="62" w:hanging="204"/>
              <w:jc w:val="center"/>
              <w:rPr>
                <w:rFonts w:hint="eastAsia" w:ascii="黑体" w:eastAsia="黑体"/>
                <w:sz w:val="20"/>
              </w:rPr>
            </w:pPr>
            <w:r>
              <w:rPr>
                <w:rFonts w:hint="eastAsia" w:ascii="黑体" w:eastAsia="黑体"/>
                <w:sz w:val="20"/>
              </w:rPr>
              <w:t>特定群体</w:t>
            </w:r>
          </w:p>
        </w:tc>
        <w:tc>
          <w:tcPr>
            <w:tcW w:w="999" w:type="dxa"/>
          </w:tcPr>
          <w:p>
            <w:pPr>
              <w:pStyle w:val="9"/>
              <w:spacing w:before="152"/>
              <w:ind w:left="283" w:right="249"/>
              <w:jc w:val="center"/>
              <w:rPr>
                <w:rFonts w:hint="eastAsia" w:ascii="黑体" w:eastAsia="黑体"/>
                <w:sz w:val="20"/>
              </w:rPr>
            </w:pPr>
            <w:r>
              <w:rPr>
                <w:rFonts w:hint="eastAsia" w:ascii="黑体" w:eastAsia="黑体"/>
                <w:sz w:val="20"/>
              </w:rPr>
              <w:t>主动</w:t>
            </w:r>
          </w:p>
        </w:tc>
        <w:tc>
          <w:tcPr>
            <w:tcW w:w="791" w:type="dxa"/>
          </w:tcPr>
          <w:p>
            <w:pPr>
              <w:pStyle w:val="9"/>
              <w:spacing w:before="152"/>
              <w:ind w:left="82" w:right="49"/>
              <w:jc w:val="center"/>
              <w:rPr>
                <w:rFonts w:hint="eastAsia" w:ascii="黑体" w:eastAsia="黑体"/>
                <w:sz w:val="20"/>
              </w:rPr>
            </w:pPr>
            <w:r>
              <w:rPr>
                <w:rFonts w:hint="eastAsia" w:ascii="黑体" w:eastAsia="黑体"/>
                <w:sz w:val="20"/>
              </w:rPr>
              <w:t>依申请</w:t>
            </w:r>
          </w:p>
        </w:tc>
        <w:tc>
          <w:tcPr>
            <w:tcW w:w="833" w:type="dxa"/>
          </w:tcPr>
          <w:p>
            <w:pPr>
              <w:pStyle w:val="9"/>
              <w:spacing w:before="152"/>
              <w:ind w:left="322"/>
              <w:jc w:val="center"/>
              <w:rPr>
                <w:rFonts w:hint="eastAsia" w:ascii="黑体" w:eastAsia="黑体"/>
                <w:sz w:val="20"/>
                <w:lang w:eastAsia="zh-CN"/>
              </w:rPr>
            </w:pPr>
            <w:r>
              <w:rPr>
                <w:rFonts w:hint="eastAsia" w:ascii="黑体" w:eastAsia="黑体"/>
                <w:w w:val="100"/>
                <w:sz w:val="20"/>
                <w:lang w:eastAsia="zh-CN"/>
              </w:rPr>
              <w:t>县级</w:t>
            </w:r>
          </w:p>
        </w:tc>
        <w:tc>
          <w:tcPr>
            <w:tcW w:w="998" w:type="dxa"/>
          </w:tcPr>
          <w:p>
            <w:pPr>
              <w:pStyle w:val="9"/>
              <w:spacing w:before="152"/>
              <w:ind w:left="288" w:right="249"/>
              <w:jc w:val="center"/>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2" w:hRule="atLeast"/>
          <w:jc w:val="center"/>
        </w:trPr>
        <w:tc>
          <w:tcPr>
            <w:tcW w:w="873" w:type="dxa"/>
          </w:tcPr>
          <w:p>
            <w:pPr>
              <w:pStyle w:val="9"/>
              <w:jc w:val="center"/>
              <w:rPr>
                <w:rFonts w:ascii="黑体"/>
                <w:sz w:val="20"/>
              </w:rPr>
            </w:pPr>
          </w:p>
          <w:p>
            <w:pPr>
              <w:pStyle w:val="9"/>
              <w:spacing w:before="12"/>
              <w:jc w:val="center"/>
              <w:rPr>
                <w:rFonts w:ascii="黑体"/>
                <w:sz w:val="28"/>
              </w:rPr>
            </w:pPr>
          </w:p>
          <w:p>
            <w:pPr>
              <w:pStyle w:val="9"/>
              <w:ind w:left="19"/>
              <w:jc w:val="center"/>
              <w:rPr>
                <w:sz w:val="20"/>
              </w:rPr>
            </w:pPr>
            <w:r>
              <w:rPr>
                <w:w w:val="100"/>
                <w:sz w:val="20"/>
              </w:rPr>
              <w:t>9</w:t>
            </w:r>
          </w:p>
        </w:tc>
        <w:tc>
          <w:tcPr>
            <w:tcW w:w="1290" w:type="dxa"/>
            <w:vMerge w:val="restart"/>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
              <w:jc w:val="center"/>
              <w:rPr>
                <w:rFonts w:ascii="黑体"/>
                <w:sz w:val="28"/>
              </w:rPr>
            </w:pPr>
          </w:p>
          <w:p>
            <w:pPr>
              <w:pStyle w:val="9"/>
              <w:ind w:left="241"/>
              <w:jc w:val="center"/>
              <w:rPr>
                <w:sz w:val="20"/>
              </w:rPr>
            </w:pPr>
            <w:r>
              <w:rPr>
                <w:sz w:val="20"/>
              </w:rPr>
              <w:t>依法行政</w:t>
            </w:r>
          </w:p>
        </w:tc>
        <w:tc>
          <w:tcPr>
            <w:tcW w:w="1125" w:type="dxa"/>
          </w:tcPr>
          <w:p>
            <w:pPr>
              <w:pStyle w:val="9"/>
              <w:jc w:val="center"/>
              <w:rPr>
                <w:rFonts w:ascii="黑体"/>
                <w:sz w:val="20"/>
              </w:rPr>
            </w:pPr>
          </w:p>
          <w:p>
            <w:pPr>
              <w:pStyle w:val="9"/>
              <w:spacing w:before="12"/>
              <w:jc w:val="center"/>
              <w:rPr>
                <w:rFonts w:ascii="黑体"/>
                <w:sz w:val="28"/>
              </w:rPr>
            </w:pPr>
          </w:p>
          <w:p>
            <w:pPr>
              <w:pStyle w:val="9"/>
              <w:ind w:left="41" w:right="20"/>
              <w:jc w:val="center"/>
              <w:rPr>
                <w:sz w:val="20"/>
              </w:rPr>
            </w:pPr>
            <w:r>
              <w:rPr>
                <w:sz w:val="20"/>
              </w:rPr>
              <w:t>行政许可</w:t>
            </w:r>
          </w:p>
        </w:tc>
        <w:tc>
          <w:tcPr>
            <w:tcW w:w="2316" w:type="dxa"/>
          </w:tcPr>
          <w:p>
            <w:pPr>
              <w:pStyle w:val="9"/>
              <w:jc w:val="center"/>
              <w:rPr>
                <w:rFonts w:ascii="黑体"/>
                <w:sz w:val="20"/>
              </w:rPr>
            </w:pPr>
          </w:p>
          <w:p>
            <w:pPr>
              <w:pStyle w:val="9"/>
              <w:spacing w:before="133" w:line="230" w:lineRule="auto"/>
              <w:ind w:left="35" w:right="47"/>
              <w:jc w:val="center"/>
              <w:rPr>
                <w:sz w:val="20"/>
              </w:rPr>
            </w:pPr>
            <w:r>
              <w:rPr>
                <w:sz w:val="20"/>
              </w:rPr>
              <w:t>办理行政许可和其他对外管理服务事项的依据、条件、程序</w:t>
            </w:r>
          </w:p>
        </w:tc>
        <w:tc>
          <w:tcPr>
            <w:tcW w:w="2388" w:type="dxa"/>
          </w:tcPr>
          <w:p>
            <w:pPr>
              <w:pStyle w:val="9"/>
              <w:numPr>
                <w:ilvl w:val="0"/>
                <w:numId w:val="1"/>
              </w:numPr>
              <w:tabs>
                <w:tab w:val="left" w:pos="239"/>
              </w:tabs>
              <w:spacing w:before="19"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1"/>
              </w:numPr>
              <w:tabs>
                <w:tab w:val="left" w:pos="239"/>
              </w:tabs>
              <w:spacing w:before="1" w:after="0" w:line="230" w:lineRule="auto"/>
              <w:ind w:left="35" w:right="15" w:firstLine="0"/>
              <w:jc w:val="center"/>
              <w:rPr>
                <w:sz w:val="20"/>
              </w:rPr>
            </w:pPr>
            <w:r>
              <w:rPr>
                <w:spacing w:val="-2"/>
                <w:sz w:val="20"/>
              </w:rPr>
              <w:t>《中共中央 国务院关于</w:t>
            </w:r>
            <w:r>
              <w:rPr>
                <w:sz w:val="20"/>
              </w:rPr>
              <w:t>推进安全生产领域改革发</w:t>
            </w:r>
          </w:p>
          <w:p>
            <w:pPr>
              <w:pStyle w:val="9"/>
              <w:spacing w:line="222" w:lineRule="exact"/>
              <w:ind w:left="35"/>
              <w:jc w:val="center"/>
              <w:rPr>
                <w:sz w:val="20"/>
              </w:rPr>
            </w:pPr>
            <w:r>
              <w:rPr>
                <w:sz w:val="20"/>
              </w:rPr>
              <w:t>展的意见》</w:t>
            </w:r>
          </w:p>
        </w:tc>
        <w:tc>
          <w:tcPr>
            <w:tcW w:w="998" w:type="dxa"/>
          </w:tcPr>
          <w:p>
            <w:pPr>
              <w:pStyle w:val="9"/>
              <w:spacing w:before="9"/>
              <w:jc w:val="center"/>
              <w:rPr>
                <w:rFonts w:ascii="黑体"/>
                <w:sz w:val="20"/>
              </w:rPr>
            </w:pPr>
          </w:p>
          <w:p>
            <w:pPr>
              <w:pStyle w:val="9"/>
              <w:spacing w:line="230" w:lineRule="auto"/>
              <w:ind w:left="35" w:right="133"/>
              <w:jc w:val="center"/>
              <w:rPr>
                <w:sz w:val="20"/>
              </w:rPr>
            </w:pPr>
            <w:r>
              <w:rPr>
                <w:sz w:val="20"/>
              </w:rPr>
              <w:t>信息形成或变更之日起20个工作日内</w:t>
            </w:r>
          </w:p>
        </w:tc>
        <w:tc>
          <w:tcPr>
            <w:tcW w:w="1649" w:type="dxa"/>
          </w:tcPr>
          <w:p>
            <w:pPr>
              <w:pStyle w:val="9"/>
              <w:jc w:val="center"/>
              <w:rPr>
                <w:rFonts w:ascii="黑体"/>
                <w:sz w:val="20"/>
              </w:rPr>
            </w:pPr>
          </w:p>
          <w:p>
            <w:pPr>
              <w:pStyle w:val="9"/>
              <w:spacing w:before="133" w:line="230" w:lineRule="auto"/>
              <w:ind w:left="37" w:right="182"/>
              <w:jc w:val="center"/>
              <w:rPr>
                <w:sz w:val="20"/>
              </w:rPr>
            </w:pPr>
            <w:r>
              <w:rPr>
                <w:rFonts w:hint="eastAsia"/>
                <w:sz w:val="20"/>
                <w:lang w:eastAsia="zh-CN"/>
              </w:rPr>
              <w:t>同德县</w:t>
            </w:r>
            <w:r>
              <w:rPr>
                <w:sz w:val="20"/>
              </w:rPr>
              <w:t>应急管理局</w:t>
            </w:r>
          </w:p>
        </w:tc>
        <w:tc>
          <w:tcPr>
            <w:tcW w:w="2483" w:type="dxa"/>
            <w:vMerge w:val="restart"/>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tabs>
                <w:tab w:val="left" w:pos="1398"/>
              </w:tabs>
              <w:spacing w:before="179" w:line="251" w:lineRule="exact"/>
              <w:ind w:left="88"/>
              <w:jc w:val="center"/>
              <w:rPr>
                <w:sz w:val="20"/>
              </w:rPr>
            </w:pPr>
            <w:r>
              <w:rPr>
                <w:sz w:val="20"/>
              </w:rPr>
              <w:t>■政府网站</w:t>
            </w:r>
            <w:r>
              <w:rPr>
                <w:sz w:val="20"/>
              </w:rPr>
              <w:tab/>
            </w:r>
            <w:r>
              <w:rPr>
                <w:sz w:val="20"/>
              </w:rPr>
              <w:t>□政府公报</w:t>
            </w:r>
          </w:p>
          <w:p>
            <w:pPr>
              <w:pStyle w:val="9"/>
              <w:tabs>
                <w:tab w:val="left" w:pos="1498"/>
              </w:tabs>
              <w:spacing w:line="246" w:lineRule="exact"/>
              <w:ind w:left="188"/>
              <w:jc w:val="center"/>
              <w:rPr>
                <w:sz w:val="20"/>
              </w:rPr>
            </w:pPr>
            <w:r>
              <w:rPr>
                <w:sz w:val="20"/>
              </w:rPr>
              <w:t>□两微一端</w:t>
            </w:r>
            <w:r>
              <w:rPr>
                <w:sz w:val="20"/>
              </w:rPr>
              <w:tab/>
            </w:r>
            <w:r>
              <w:rPr>
                <w:sz w:val="20"/>
              </w:rPr>
              <w:t>□发布会</w:t>
            </w:r>
          </w:p>
          <w:p>
            <w:pPr>
              <w:pStyle w:val="9"/>
              <w:tabs>
                <w:tab w:val="left" w:pos="1398"/>
              </w:tabs>
              <w:spacing w:line="246" w:lineRule="exact"/>
              <w:ind w:left="88"/>
              <w:jc w:val="center"/>
              <w:rPr>
                <w:sz w:val="20"/>
              </w:rPr>
            </w:pPr>
            <w:r>
              <w:rPr>
                <w:sz w:val="20"/>
              </w:rPr>
              <w:t>□广播电视</w:t>
            </w:r>
            <w:r>
              <w:rPr>
                <w:sz w:val="20"/>
              </w:rPr>
              <w:tab/>
            </w:r>
            <w:r>
              <w:rPr>
                <w:sz w:val="20"/>
              </w:rPr>
              <w:t>□纸质媒体</w:t>
            </w:r>
          </w:p>
          <w:p>
            <w:pPr>
              <w:pStyle w:val="9"/>
              <w:spacing w:before="3" w:line="230" w:lineRule="auto"/>
              <w:ind w:left="88" w:right="59"/>
              <w:jc w:val="center"/>
              <w:rPr>
                <w:sz w:val="20"/>
              </w:rPr>
            </w:pPr>
            <w:r>
              <w:rPr>
                <w:sz w:val="20"/>
              </w:rPr>
              <w:t>□公开查阅点 □政务服务中心</w:t>
            </w:r>
          </w:p>
          <w:p>
            <w:pPr>
              <w:pStyle w:val="9"/>
              <w:spacing w:line="244" w:lineRule="exact"/>
              <w:ind w:left="27"/>
              <w:jc w:val="center"/>
              <w:rPr>
                <w:sz w:val="20"/>
              </w:rPr>
            </w:pPr>
            <w:r>
              <w:rPr>
                <w:sz w:val="20"/>
              </w:rPr>
              <w:t>□便民服务站 □入户/现场</w:t>
            </w:r>
          </w:p>
          <w:p>
            <w:pPr>
              <w:pStyle w:val="9"/>
              <w:spacing w:before="3" w:line="230" w:lineRule="auto"/>
              <w:ind w:left="88" w:right="59"/>
              <w:jc w:val="center"/>
              <w:rPr>
                <w:sz w:val="20"/>
              </w:rPr>
            </w:pPr>
            <w:r>
              <w:rPr>
                <w:sz w:val="20"/>
              </w:rPr>
              <w:t>□社</w:t>
            </w:r>
            <w:r>
              <w:rPr>
                <w:rFonts w:hint="eastAsia"/>
                <w:sz w:val="20"/>
                <w:lang w:eastAsia="zh-CN"/>
              </w:rPr>
              <w:t>县级</w:t>
            </w:r>
            <w:r>
              <w:rPr>
                <w:sz w:val="20"/>
              </w:rPr>
              <w:t>/企事业单位、村公示栏（电子屏）</w:t>
            </w:r>
          </w:p>
          <w:p>
            <w:pPr>
              <w:pStyle w:val="9"/>
              <w:tabs>
                <w:tab w:val="left" w:pos="1339"/>
              </w:tabs>
              <w:spacing w:line="248" w:lineRule="exact"/>
              <w:ind w:left="29"/>
              <w:jc w:val="center"/>
              <w:rPr>
                <w:sz w:val="20"/>
              </w:rPr>
            </w:pPr>
            <w:r>
              <w:rPr>
                <w:sz w:val="20"/>
              </w:rPr>
              <w:t>□精准推送</w:t>
            </w:r>
            <w:r>
              <w:rPr>
                <w:sz w:val="20"/>
              </w:rPr>
              <w:tab/>
            </w:r>
            <w:r>
              <w:rPr>
                <w:sz w:val="20"/>
              </w:rPr>
              <w:t>□其他</w:t>
            </w:r>
          </w:p>
        </w:tc>
        <w:tc>
          <w:tcPr>
            <w:tcW w:w="887" w:type="dxa"/>
          </w:tcPr>
          <w:p>
            <w:pPr>
              <w:pStyle w:val="9"/>
              <w:jc w:val="center"/>
              <w:rPr>
                <w:rFonts w:ascii="黑体"/>
                <w:sz w:val="20"/>
              </w:rPr>
            </w:pPr>
          </w:p>
          <w:p>
            <w:pPr>
              <w:pStyle w:val="9"/>
              <w:spacing w:before="12"/>
              <w:jc w:val="center"/>
              <w:rPr>
                <w:rFonts w:ascii="黑体"/>
                <w:sz w:val="28"/>
              </w:rPr>
            </w:pPr>
          </w:p>
          <w:p>
            <w:pPr>
              <w:pStyle w:val="9"/>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spacing w:before="12"/>
              <w:jc w:val="center"/>
              <w:rPr>
                <w:rFonts w:ascii="黑体"/>
                <w:sz w:val="28"/>
              </w:rPr>
            </w:pPr>
          </w:p>
          <w:p>
            <w:pPr>
              <w:pStyle w:val="9"/>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spacing w:before="12"/>
              <w:jc w:val="center"/>
              <w:rPr>
                <w:rFonts w:ascii="黑体"/>
                <w:sz w:val="28"/>
              </w:rPr>
            </w:pPr>
          </w:p>
          <w:p>
            <w:pPr>
              <w:pStyle w:val="9"/>
              <w:ind w:left="325"/>
              <w:jc w:val="center"/>
              <w:rPr>
                <w:sz w:val="20"/>
              </w:rPr>
            </w:pPr>
            <w:r>
              <w:rPr>
                <w:w w:val="100"/>
                <w:sz w:val="20"/>
              </w:rPr>
              <w:t>√</w:t>
            </w:r>
          </w:p>
        </w:tc>
        <w:tc>
          <w:tcPr>
            <w:tcW w:w="998" w:type="dxa"/>
          </w:tcPr>
          <w:p>
            <w:pPr>
              <w:pStyle w:val="9"/>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9" w:hRule="atLeast"/>
          <w:jc w:val="center"/>
        </w:trPr>
        <w:tc>
          <w:tcPr>
            <w:tcW w:w="873" w:type="dxa"/>
          </w:tcPr>
          <w:p>
            <w:pPr>
              <w:pStyle w:val="9"/>
              <w:jc w:val="center"/>
              <w:rPr>
                <w:rFonts w:ascii="黑体"/>
                <w:sz w:val="20"/>
              </w:rPr>
            </w:pPr>
          </w:p>
          <w:p>
            <w:pPr>
              <w:pStyle w:val="9"/>
              <w:jc w:val="center"/>
              <w:rPr>
                <w:rFonts w:ascii="黑体"/>
                <w:sz w:val="20"/>
              </w:rPr>
            </w:pPr>
          </w:p>
          <w:p>
            <w:pPr>
              <w:pStyle w:val="9"/>
              <w:spacing w:before="9"/>
              <w:jc w:val="center"/>
              <w:rPr>
                <w:rFonts w:ascii="黑体"/>
                <w:sz w:val="22"/>
              </w:rPr>
            </w:pPr>
          </w:p>
          <w:p>
            <w:pPr>
              <w:pStyle w:val="9"/>
              <w:ind w:left="217" w:right="196"/>
              <w:jc w:val="center"/>
              <w:rPr>
                <w:sz w:val="20"/>
              </w:rPr>
            </w:pPr>
            <w:r>
              <w:rPr>
                <w:sz w:val="20"/>
              </w:rPr>
              <w:t>10</w:t>
            </w:r>
          </w:p>
        </w:tc>
        <w:tc>
          <w:tcPr>
            <w:tcW w:w="1290" w:type="dxa"/>
            <w:vMerge w:val="continue"/>
            <w:tcBorders>
              <w:top w:val="nil"/>
            </w:tcBorders>
          </w:tcPr>
          <w:p>
            <w:pPr>
              <w:jc w:val="center"/>
              <w:rPr>
                <w:sz w:val="2"/>
                <w:szCs w:val="2"/>
              </w:rPr>
            </w:pPr>
          </w:p>
        </w:tc>
        <w:tc>
          <w:tcPr>
            <w:tcW w:w="1125" w:type="dxa"/>
          </w:tcPr>
          <w:p>
            <w:pPr>
              <w:pStyle w:val="9"/>
              <w:jc w:val="center"/>
              <w:rPr>
                <w:rFonts w:ascii="黑体"/>
                <w:sz w:val="20"/>
              </w:rPr>
            </w:pPr>
          </w:p>
          <w:p>
            <w:pPr>
              <w:pStyle w:val="9"/>
              <w:jc w:val="center"/>
              <w:rPr>
                <w:rFonts w:ascii="黑体"/>
                <w:sz w:val="20"/>
              </w:rPr>
            </w:pPr>
          </w:p>
          <w:p>
            <w:pPr>
              <w:pStyle w:val="9"/>
              <w:spacing w:before="9"/>
              <w:jc w:val="center"/>
              <w:rPr>
                <w:rFonts w:ascii="黑体"/>
                <w:sz w:val="22"/>
              </w:rPr>
            </w:pPr>
          </w:p>
          <w:p>
            <w:pPr>
              <w:pStyle w:val="9"/>
              <w:ind w:left="41" w:right="20"/>
              <w:jc w:val="center"/>
              <w:rPr>
                <w:sz w:val="20"/>
              </w:rPr>
            </w:pPr>
            <w:r>
              <w:rPr>
                <w:sz w:val="20"/>
              </w:rPr>
              <w:t>行政处罚</w:t>
            </w:r>
          </w:p>
        </w:tc>
        <w:tc>
          <w:tcPr>
            <w:tcW w:w="2316" w:type="dxa"/>
          </w:tcPr>
          <w:p>
            <w:pPr>
              <w:pStyle w:val="9"/>
              <w:jc w:val="center"/>
              <w:rPr>
                <w:rFonts w:ascii="黑体"/>
                <w:sz w:val="20"/>
              </w:rPr>
            </w:pPr>
          </w:p>
          <w:p>
            <w:pPr>
              <w:pStyle w:val="9"/>
              <w:spacing w:before="6"/>
              <w:jc w:val="center"/>
              <w:rPr>
                <w:rFonts w:ascii="黑体"/>
                <w:sz w:val="14"/>
              </w:rPr>
            </w:pPr>
          </w:p>
          <w:p>
            <w:pPr>
              <w:pStyle w:val="9"/>
              <w:spacing w:before="1" w:line="230" w:lineRule="auto"/>
              <w:ind w:left="35" w:right="47"/>
              <w:jc w:val="center"/>
              <w:rPr>
                <w:sz w:val="20"/>
              </w:rPr>
            </w:pPr>
            <w:r>
              <w:rPr>
                <w:sz w:val="20"/>
              </w:rPr>
              <w:t>办理行政处罚的依据、条件、程序以及本级行政机关认为具有一定社会影响的行政处罚决定</w:t>
            </w:r>
          </w:p>
        </w:tc>
        <w:tc>
          <w:tcPr>
            <w:tcW w:w="2388" w:type="dxa"/>
          </w:tcPr>
          <w:p>
            <w:pPr>
              <w:pStyle w:val="9"/>
              <w:spacing w:before="4"/>
              <w:jc w:val="center"/>
              <w:rPr>
                <w:rFonts w:ascii="黑体"/>
                <w:sz w:val="15"/>
              </w:rPr>
            </w:pPr>
          </w:p>
          <w:p>
            <w:pPr>
              <w:pStyle w:val="9"/>
              <w:numPr>
                <w:ilvl w:val="0"/>
                <w:numId w:val="2"/>
              </w:numPr>
              <w:tabs>
                <w:tab w:val="left" w:pos="239"/>
              </w:tabs>
              <w:spacing w:before="0"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2"/>
              </w:numPr>
              <w:tabs>
                <w:tab w:val="left" w:pos="239"/>
              </w:tabs>
              <w:spacing w:before="0" w:after="0" w:line="230" w:lineRule="auto"/>
              <w:ind w:left="35" w:right="15" w:firstLine="0"/>
              <w:jc w:val="center"/>
              <w:rPr>
                <w:sz w:val="20"/>
              </w:rPr>
            </w:pPr>
            <w:r>
              <w:rPr>
                <w:spacing w:val="-2"/>
                <w:sz w:val="20"/>
              </w:rPr>
              <w:t>《中共中央 国务院关于</w:t>
            </w:r>
            <w:r>
              <w:rPr>
                <w:sz w:val="20"/>
              </w:rPr>
              <w:t>推进安全生产领域改革发展的意见》</w:t>
            </w:r>
          </w:p>
        </w:tc>
        <w:tc>
          <w:tcPr>
            <w:tcW w:w="998" w:type="dxa"/>
          </w:tcPr>
          <w:p>
            <w:pPr>
              <w:pStyle w:val="9"/>
              <w:jc w:val="center"/>
              <w:rPr>
                <w:rFonts w:ascii="黑体"/>
                <w:sz w:val="20"/>
              </w:rPr>
            </w:pPr>
          </w:p>
          <w:p>
            <w:pPr>
              <w:pStyle w:val="9"/>
              <w:spacing w:before="6"/>
              <w:jc w:val="center"/>
              <w:rPr>
                <w:rFonts w:ascii="黑体"/>
                <w:sz w:val="14"/>
              </w:rPr>
            </w:pPr>
          </w:p>
          <w:p>
            <w:pPr>
              <w:pStyle w:val="9"/>
              <w:spacing w:before="1" w:line="230" w:lineRule="auto"/>
              <w:ind w:left="35" w:right="133"/>
              <w:jc w:val="center"/>
              <w:rPr>
                <w:sz w:val="20"/>
              </w:rPr>
            </w:pPr>
            <w:r>
              <w:rPr>
                <w:sz w:val="20"/>
              </w:rPr>
              <w:t>信息形成或变更之日起20个工作日内</w:t>
            </w:r>
          </w:p>
        </w:tc>
        <w:tc>
          <w:tcPr>
            <w:tcW w:w="1649" w:type="dxa"/>
          </w:tcPr>
          <w:p>
            <w:pPr>
              <w:pStyle w:val="9"/>
              <w:jc w:val="center"/>
              <w:rPr>
                <w:rFonts w:ascii="黑体"/>
                <w:sz w:val="20"/>
              </w:rPr>
            </w:pPr>
          </w:p>
          <w:p>
            <w:pPr>
              <w:pStyle w:val="9"/>
              <w:spacing w:before="1"/>
              <w:jc w:val="center"/>
              <w:rPr>
                <w:rFonts w:ascii="黑体"/>
                <w:sz w:val="24"/>
              </w:rPr>
            </w:pPr>
          </w:p>
          <w:p>
            <w:pPr>
              <w:pStyle w:val="9"/>
              <w:spacing w:before="1" w:line="230" w:lineRule="auto"/>
              <w:ind w:left="37" w:right="182"/>
              <w:jc w:val="center"/>
              <w:rPr>
                <w:sz w:val="20"/>
              </w:rPr>
            </w:pPr>
            <w:r>
              <w:rPr>
                <w:rFonts w:hint="eastAsia"/>
                <w:sz w:val="20"/>
                <w:lang w:eastAsia="zh-CN"/>
              </w:rPr>
              <w:t>同德县</w:t>
            </w:r>
            <w:r>
              <w:rPr>
                <w:sz w:val="20"/>
              </w:rPr>
              <w:t>应急管理局</w:t>
            </w:r>
          </w:p>
        </w:tc>
        <w:tc>
          <w:tcPr>
            <w:tcW w:w="2483" w:type="dxa"/>
            <w:vMerge w:val="continue"/>
            <w:tcBorders>
              <w:top w:val="nil"/>
            </w:tcBorders>
          </w:tcPr>
          <w:p>
            <w:pPr>
              <w:jc w:val="center"/>
              <w:rPr>
                <w:sz w:val="2"/>
                <w:szCs w:val="2"/>
              </w:rPr>
            </w:pPr>
          </w:p>
        </w:tc>
        <w:tc>
          <w:tcPr>
            <w:tcW w:w="887" w:type="dxa"/>
          </w:tcPr>
          <w:p>
            <w:pPr>
              <w:pStyle w:val="9"/>
              <w:jc w:val="center"/>
              <w:rPr>
                <w:rFonts w:ascii="黑体"/>
                <w:sz w:val="20"/>
              </w:rPr>
            </w:pPr>
          </w:p>
          <w:p>
            <w:pPr>
              <w:pStyle w:val="9"/>
              <w:jc w:val="center"/>
              <w:rPr>
                <w:rFonts w:ascii="黑体"/>
                <w:sz w:val="20"/>
              </w:rPr>
            </w:pPr>
          </w:p>
          <w:p>
            <w:pPr>
              <w:pStyle w:val="9"/>
              <w:spacing w:before="9"/>
              <w:jc w:val="center"/>
              <w:rPr>
                <w:rFonts w:ascii="黑体"/>
                <w:sz w:val="22"/>
              </w:rPr>
            </w:pPr>
          </w:p>
          <w:p>
            <w:pPr>
              <w:pStyle w:val="9"/>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jc w:val="center"/>
              <w:rPr>
                <w:rFonts w:ascii="黑体"/>
                <w:sz w:val="20"/>
              </w:rPr>
            </w:pPr>
          </w:p>
          <w:p>
            <w:pPr>
              <w:pStyle w:val="9"/>
              <w:spacing w:before="9"/>
              <w:jc w:val="center"/>
              <w:rPr>
                <w:rFonts w:ascii="黑体"/>
                <w:sz w:val="22"/>
              </w:rPr>
            </w:pPr>
          </w:p>
          <w:p>
            <w:pPr>
              <w:pStyle w:val="9"/>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jc w:val="center"/>
              <w:rPr>
                <w:rFonts w:ascii="黑体"/>
                <w:sz w:val="20"/>
              </w:rPr>
            </w:pPr>
          </w:p>
          <w:p>
            <w:pPr>
              <w:pStyle w:val="9"/>
              <w:spacing w:before="9"/>
              <w:jc w:val="center"/>
              <w:rPr>
                <w:rFonts w:ascii="黑体"/>
                <w:sz w:val="22"/>
              </w:rPr>
            </w:pPr>
          </w:p>
          <w:p>
            <w:pPr>
              <w:pStyle w:val="9"/>
              <w:ind w:left="325"/>
              <w:jc w:val="center"/>
              <w:rPr>
                <w:sz w:val="20"/>
              </w:rPr>
            </w:pPr>
            <w:r>
              <w:rPr>
                <w:w w:val="100"/>
                <w:sz w:val="20"/>
              </w:rPr>
              <w:t>√</w:t>
            </w:r>
          </w:p>
        </w:tc>
        <w:tc>
          <w:tcPr>
            <w:tcW w:w="998" w:type="dxa"/>
          </w:tcPr>
          <w:p>
            <w:pPr>
              <w:pStyle w:val="9"/>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2" w:hRule="atLeast"/>
          <w:jc w:val="center"/>
        </w:trPr>
        <w:tc>
          <w:tcPr>
            <w:tcW w:w="873"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1"/>
              <w:jc w:val="center"/>
              <w:rPr>
                <w:rFonts w:ascii="黑体"/>
                <w:sz w:val="16"/>
              </w:rPr>
            </w:pPr>
          </w:p>
          <w:p>
            <w:pPr>
              <w:pStyle w:val="9"/>
              <w:ind w:left="217" w:right="196"/>
              <w:jc w:val="center"/>
              <w:rPr>
                <w:sz w:val="20"/>
              </w:rPr>
            </w:pPr>
            <w:r>
              <w:rPr>
                <w:sz w:val="20"/>
              </w:rPr>
              <w:t>11</w:t>
            </w:r>
          </w:p>
        </w:tc>
        <w:tc>
          <w:tcPr>
            <w:tcW w:w="1290" w:type="dxa"/>
            <w:vMerge w:val="continue"/>
            <w:tcBorders>
              <w:top w:val="nil"/>
            </w:tcBorders>
          </w:tcPr>
          <w:p>
            <w:pPr>
              <w:jc w:val="center"/>
              <w:rPr>
                <w:sz w:val="2"/>
                <w:szCs w:val="2"/>
              </w:rPr>
            </w:pPr>
          </w:p>
        </w:tc>
        <w:tc>
          <w:tcPr>
            <w:tcW w:w="1125"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1"/>
              <w:jc w:val="center"/>
              <w:rPr>
                <w:rFonts w:ascii="黑体"/>
                <w:sz w:val="16"/>
              </w:rPr>
            </w:pPr>
          </w:p>
          <w:p>
            <w:pPr>
              <w:pStyle w:val="9"/>
              <w:ind w:left="41" w:right="20"/>
              <w:jc w:val="center"/>
              <w:rPr>
                <w:sz w:val="20"/>
              </w:rPr>
            </w:pPr>
            <w:r>
              <w:rPr>
                <w:sz w:val="20"/>
              </w:rPr>
              <w:t>行政强制</w:t>
            </w:r>
          </w:p>
        </w:tc>
        <w:tc>
          <w:tcPr>
            <w:tcW w:w="2316"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1"/>
              <w:jc w:val="center"/>
              <w:rPr>
                <w:rFonts w:ascii="黑体"/>
                <w:sz w:val="27"/>
              </w:rPr>
            </w:pPr>
          </w:p>
          <w:p>
            <w:pPr>
              <w:pStyle w:val="9"/>
              <w:spacing w:line="230" w:lineRule="auto"/>
              <w:ind w:left="35" w:right="47"/>
              <w:jc w:val="center"/>
              <w:rPr>
                <w:sz w:val="20"/>
              </w:rPr>
            </w:pPr>
            <w:r>
              <w:rPr>
                <w:sz w:val="20"/>
              </w:rPr>
              <w:t>办理行政强制的依据、条件、程序</w:t>
            </w:r>
          </w:p>
        </w:tc>
        <w:tc>
          <w:tcPr>
            <w:tcW w:w="2388" w:type="dxa"/>
          </w:tcPr>
          <w:p>
            <w:pPr>
              <w:pStyle w:val="9"/>
              <w:numPr>
                <w:ilvl w:val="0"/>
                <w:numId w:val="3"/>
              </w:numPr>
              <w:tabs>
                <w:tab w:val="left" w:pos="239"/>
              </w:tabs>
              <w:spacing w:before="142"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3"/>
              </w:numPr>
              <w:tabs>
                <w:tab w:val="left" w:pos="239"/>
              </w:tabs>
              <w:spacing w:before="0" w:after="0" w:line="230" w:lineRule="auto"/>
              <w:ind w:left="35" w:right="117" w:firstLine="0"/>
              <w:jc w:val="center"/>
              <w:rPr>
                <w:sz w:val="20"/>
              </w:rPr>
            </w:pPr>
            <w:r>
              <w:rPr>
                <w:spacing w:val="-2"/>
                <w:sz w:val="20"/>
              </w:rPr>
              <w:t>《中华人民共和国突发</w:t>
            </w:r>
            <w:r>
              <w:rPr>
                <w:sz w:val="20"/>
              </w:rPr>
              <w:t>事件应对法》</w:t>
            </w:r>
          </w:p>
          <w:p>
            <w:pPr>
              <w:pStyle w:val="9"/>
              <w:numPr>
                <w:ilvl w:val="0"/>
                <w:numId w:val="3"/>
              </w:numPr>
              <w:tabs>
                <w:tab w:val="left" w:pos="239"/>
              </w:tabs>
              <w:spacing w:before="0" w:after="0" w:line="230" w:lineRule="auto"/>
              <w:ind w:left="35" w:right="117" w:firstLine="0"/>
              <w:jc w:val="center"/>
              <w:rPr>
                <w:sz w:val="20"/>
              </w:rPr>
            </w:pPr>
            <w:r>
              <w:rPr>
                <w:spacing w:val="-2"/>
                <w:sz w:val="20"/>
              </w:rPr>
              <w:t>《突发事件应急预案管</w:t>
            </w:r>
            <w:r>
              <w:rPr>
                <w:sz w:val="20"/>
              </w:rPr>
              <w:t>理办法》</w:t>
            </w:r>
          </w:p>
          <w:p>
            <w:pPr>
              <w:pStyle w:val="9"/>
              <w:numPr>
                <w:ilvl w:val="0"/>
                <w:numId w:val="3"/>
              </w:numPr>
              <w:tabs>
                <w:tab w:val="left" w:pos="239"/>
              </w:tabs>
              <w:spacing w:before="0" w:after="0" w:line="230" w:lineRule="auto"/>
              <w:ind w:left="35" w:right="15" w:firstLine="0"/>
              <w:jc w:val="center"/>
              <w:rPr>
                <w:sz w:val="20"/>
              </w:rPr>
            </w:pPr>
            <w:r>
              <w:rPr>
                <w:spacing w:val="-2"/>
                <w:sz w:val="20"/>
              </w:rPr>
              <w:t>《中共中央 国务院关于</w:t>
            </w:r>
            <w:r>
              <w:rPr>
                <w:sz w:val="20"/>
              </w:rPr>
              <w:t>推进安全生产领域改革发展的意见》</w:t>
            </w:r>
          </w:p>
        </w:tc>
        <w:tc>
          <w:tcPr>
            <w:tcW w:w="998" w:type="dxa"/>
          </w:tcPr>
          <w:p>
            <w:pPr>
              <w:pStyle w:val="9"/>
              <w:jc w:val="center"/>
              <w:rPr>
                <w:rFonts w:ascii="黑体"/>
                <w:sz w:val="20"/>
              </w:rPr>
            </w:pPr>
          </w:p>
          <w:p>
            <w:pPr>
              <w:pStyle w:val="9"/>
              <w:jc w:val="center"/>
              <w:rPr>
                <w:rFonts w:ascii="黑体"/>
                <w:sz w:val="20"/>
              </w:rPr>
            </w:pPr>
          </w:p>
          <w:p>
            <w:pPr>
              <w:pStyle w:val="9"/>
              <w:spacing w:before="9"/>
              <w:jc w:val="center"/>
              <w:rPr>
                <w:rFonts w:ascii="黑体"/>
                <w:sz w:val="28"/>
              </w:rPr>
            </w:pPr>
          </w:p>
          <w:p>
            <w:pPr>
              <w:pStyle w:val="9"/>
              <w:spacing w:line="230" w:lineRule="auto"/>
              <w:ind w:left="35" w:right="133"/>
              <w:jc w:val="center"/>
              <w:rPr>
                <w:sz w:val="20"/>
              </w:rPr>
            </w:pPr>
            <w:r>
              <w:rPr>
                <w:sz w:val="20"/>
              </w:rPr>
              <w:t>信息形成或变更之日起20个工作日内</w:t>
            </w:r>
          </w:p>
        </w:tc>
        <w:tc>
          <w:tcPr>
            <w:tcW w:w="1649"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3"/>
              <w:jc w:val="center"/>
              <w:rPr>
                <w:rFonts w:ascii="黑体"/>
                <w:sz w:val="18"/>
              </w:rPr>
            </w:pPr>
          </w:p>
          <w:p>
            <w:pPr>
              <w:pStyle w:val="9"/>
              <w:spacing w:before="1" w:line="230" w:lineRule="auto"/>
              <w:ind w:left="37" w:right="182"/>
              <w:jc w:val="center"/>
              <w:rPr>
                <w:sz w:val="20"/>
              </w:rPr>
            </w:pPr>
            <w:r>
              <w:rPr>
                <w:rFonts w:hint="eastAsia"/>
                <w:sz w:val="20"/>
                <w:lang w:eastAsia="zh-CN"/>
              </w:rPr>
              <w:t>同德县</w:t>
            </w:r>
            <w:r>
              <w:rPr>
                <w:sz w:val="20"/>
              </w:rPr>
              <w:t>应急管理局</w:t>
            </w:r>
          </w:p>
        </w:tc>
        <w:tc>
          <w:tcPr>
            <w:tcW w:w="2483" w:type="dxa"/>
            <w:vMerge w:val="continue"/>
            <w:tcBorders>
              <w:top w:val="nil"/>
            </w:tcBorders>
          </w:tcPr>
          <w:p>
            <w:pPr>
              <w:jc w:val="center"/>
              <w:rPr>
                <w:sz w:val="2"/>
                <w:szCs w:val="2"/>
              </w:rPr>
            </w:pPr>
          </w:p>
        </w:tc>
        <w:tc>
          <w:tcPr>
            <w:tcW w:w="887"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1"/>
              <w:jc w:val="center"/>
              <w:rPr>
                <w:rFonts w:ascii="黑体"/>
                <w:sz w:val="16"/>
              </w:rPr>
            </w:pPr>
          </w:p>
          <w:p>
            <w:pPr>
              <w:pStyle w:val="9"/>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1"/>
              <w:jc w:val="center"/>
              <w:rPr>
                <w:rFonts w:ascii="黑体"/>
                <w:sz w:val="16"/>
              </w:rPr>
            </w:pPr>
          </w:p>
          <w:p>
            <w:pPr>
              <w:pStyle w:val="9"/>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1"/>
              <w:jc w:val="center"/>
              <w:rPr>
                <w:rFonts w:ascii="黑体"/>
                <w:sz w:val="16"/>
              </w:rPr>
            </w:pPr>
          </w:p>
          <w:p>
            <w:pPr>
              <w:pStyle w:val="9"/>
              <w:ind w:left="325"/>
              <w:jc w:val="center"/>
              <w:rPr>
                <w:sz w:val="20"/>
              </w:rPr>
            </w:pPr>
            <w:r>
              <w:rPr>
                <w:w w:val="100"/>
                <w:sz w:val="20"/>
              </w:rPr>
              <w:t>√</w:t>
            </w:r>
          </w:p>
        </w:tc>
        <w:tc>
          <w:tcPr>
            <w:tcW w:w="998" w:type="dxa"/>
          </w:tcPr>
          <w:p>
            <w:pPr>
              <w:pStyle w:val="9"/>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96" w:hRule="atLeast"/>
          <w:jc w:val="center"/>
        </w:trPr>
        <w:tc>
          <w:tcPr>
            <w:tcW w:w="873" w:type="dxa"/>
          </w:tcPr>
          <w:p>
            <w:pPr>
              <w:pStyle w:val="9"/>
              <w:jc w:val="center"/>
              <w:rPr>
                <w:rFonts w:ascii="黑体"/>
                <w:sz w:val="20"/>
              </w:rPr>
            </w:pPr>
          </w:p>
          <w:p>
            <w:pPr>
              <w:pStyle w:val="9"/>
              <w:jc w:val="center"/>
              <w:rPr>
                <w:rFonts w:ascii="黑体"/>
                <w:sz w:val="20"/>
              </w:rPr>
            </w:pPr>
          </w:p>
          <w:p>
            <w:pPr>
              <w:pStyle w:val="9"/>
              <w:spacing w:before="7"/>
              <w:jc w:val="center"/>
              <w:rPr>
                <w:rFonts w:ascii="黑体"/>
                <w:sz w:val="28"/>
              </w:rPr>
            </w:pPr>
          </w:p>
          <w:p>
            <w:pPr>
              <w:pStyle w:val="9"/>
              <w:ind w:left="217" w:right="196"/>
              <w:jc w:val="center"/>
              <w:rPr>
                <w:sz w:val="20"/>
              </w:rPr>
            </w:pPr>
            <w:r>
              <w:rPr>
                <w:sz w:val="20"/>
              </w:rPr>
              <w:t>12</w:t>
            </w:r>
          </w:p>
        </w:tc>
        <w:tc>
          <w:tcPr>
            <w:tcW w:w="1290" w:type="dxa"/>
            <w:vMerge w:val="restart"/>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50"/>
              <w:ind w:left="241"/>
              <w:jc w:val="center"/>
              <w:rPr>
                <w:sz w:val="20"/>
              </w:rPr>
            </w:pPr>
            <w:r>
              <w:rPr>
                <w:sz w:val="20"/>
              </w:rPr>
              <w:t>行政管理</w:t>
            </w:r>
          </w:p>
        </w:tc>
        <w:tc>
          <w:tcPr>
            <w:tcW w:w="1125" w:type="dxa"/>
          </w:tcPr>
          <w:p>
            <w:pPr>
              <w:pStyle w:val="9"/>
              <w:jc w:val="center"/>
              <w:rPr>
                <w:rFonts w:ascii="黑体"/>
                <w:sz w:val="20"/>
              </w:rPr>
            </w:pPr>
          </w:p>
          <w:p>
            <w:pPr>
              <w:pStyle w:val="9"/>
              <w:jc w:val="center"/>
              <w:rPr>
                <w:rFonts w:ascii="黑体"/>
                <w:sz w:val="20"/>
              </w:rPr>
            </w:pPr>
          </w:p>
          <w:p>
            <w:pPr>
              <w:pStyle w:val="9"/>
              <w:spacing w:before="7"/>
              <w:jc w:val="center"/>
              <w:rPr>
                <w:rFonts w:ascii="黑体"/>
                <w:sz w:val="28"/>
              </w:rPr>
            </w:pPr>
          </w:p>
          <w:p>
            <w:pPr>
              <w:pStyle w:val="9"/>
              <w:ind w:left="41" w:right="20"/>
              <w:jc w:val="center"/>
              <w:rPr>
                <w:sz w:val="20"/>
              </w:rPr>
            </w:pPr>
            <w:r>
              <w:rPr>
                <w:sz w:val="20"/>
              </w:rPr>
              <w:t>隐患管理</w:t>
            </w:r>
          </w:p>
        </w:tc>
        <w:tc>
          <w:tcPr>
            <w:tcW w:w="2316" w:type="dxa"/>
          </w:tcPr>
          <w:p>
            <w:pPr>
              <w:pStyle w:val="9"/>
              <w:jc w:val="center"/>
              <w:rPr>
                <w:rFonts w:ascii="黑体"/>
                <w:sz w:val="20"/>
              </w:rPr>
            </w:pPr>
          </w:p>
          <w:p>
            <w:pPr>
              <w:pStyle w:val="9"/>
              <w:spacing w:before="12"/>
              <w:jc w:val="center"/>
              <w:rPr>
                <w:rFonts w:ascii="黑体"/>
                <w:sz w:val="29"/>
              </w:rPr>
            </w:pPr>
          </w:p>
          <w:p>
            <w:pPr>
              <w:pStyle w:val="9"/>
              <w:spacing w:line="230" w:lineRule="auto"/>
              <w:ind w:left="35" w:right="47"/>
              <w:jc w:val="center"/>
              <w:rPr>
                <w:sz w:val="20"/>
              </w:rPr>
            </w:pPr>
            <w:r>
              <w:rPr>
                <w:sz w:val="20"/>
              </w:rPr>
              <w:t>重大隐患排查、挂牌督办及其整改情况，安全生产举报电话等</w:t>
            </w:r>
          </w:p>
        </w:tc>
        <w:tc>
          <w:tcPr>
            <w:tcW w:w="2388" w:type="dxa"/>
          </w:tcPr>
          <w:p>
            <w:pPr>
              <w:pStyle w:val="9"/>
              <w:numPr>
                <w:ilvl w:val="0"/>
                <w:numId w:val="4"/>
              </w:numPr>
              <w:tabs>
                <w:tab w:val="left" w:pos="239"/>
              </w:tabs>
              <w:spacing w:before="140" w:after="0" w:line="251" w:lineRule="exact"/>
              <w:ind w:left="238" w:right="0" w:hanging="204"/>
              <w:jc w:val="center"/>
              <w:rPr>
                <w:sz w:val="20"/>
              </w:rPr>
            </w:pPr>
            <w:r>
              <w:rPr>
                <w:sz w:val="20"/>
              </w:rPr>
              <w:t>《安全生产法》</w:t>
            </w:r>
          </w:p>
          <w:p>
            <w:pPr>
              <w:pStyle w:val="9"/>
              <w:numPr>
                <w:ilvl w:val="0"/>
                <w:numId w:val="4"/>
              </w:numPr>
              <w:tabs>
                <w:tab w:val="left" w:pos="239"/>
              </w:tabs>
              <w:spacing w:before="3"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4"/>
              </w:numPr>
              <w:tabs>
                <w:tab w:val="left" w:pos="239"/>
              </w:tabs>
              <w:spacing w:before="0" w:after="0" w:line="230" w:lineRule="auto"/>
              <w:ind w:left="35" w:right="15" w:firstLine="0"/>
              <w:jc w:val="center"/>
              <w:rPr>
                <w:sz w:val="20"/>
              </w:rPr>
            </w:pPr>
            <w:r>
              <w:rPr>
                <w:spacing w:val="-2"/>
                <w:sz w:val="20"/>
              </w:rPr>
              <w:t>《中共中央 国务院关于</w:t>
            </w:r>
            <w:r>
              <w:rPr>
                <w:sz w:val="20"/>
              </w:rPr>
              <w:t>推进安全生产领域改革发展的意见》</w:t>
            </w:r>
          </w:p>
        </w:tc>
        <w:tc>
          <w:tcPr>
            <w:tcW w:w="998" w:type="dxa"/>
          </w:tcPr>
          <w:p>
            <w:pPr>
              <w:pStyle w:val="9"/>
              <w:spacing w:before="1" w:line="230" w:lineRule="auto"/>
              <w:ind w:left="35" w:right="136"/>
              <w:jc w:val="center"/>
              <w:rPr>
                <w:sz w:val="20"/>
              </w:rPr>
            </w:pPr>
            <w:r>
              <w:rPr>
                <w:sz w:val="20"/>
              </w:rPr>
              <w:t>重大隐患排查、挂牌督办及其整改情况，依申请公开。安全生产举报电话</w:t>
            </w:r>
          </w:p>
        </w:tc>
        <w:tc>
          <w:tcPr>
            <w:tcW w:w="1649" w:type="dxa"/>
          </w:tcPr>
          <w:p>
            <w:pPr>
              <w:pStyle w:val="9"/>
              <w:jc w:val="center"/>
              <w:rPr>
                <w:rFonts w:ascii="黑体"/>
                <w:sz w:val="20"/>
              </w:rPr>
            </w:pPr>
          </w:p>
          <w:p>
            <w:pPr>
              <w:pStyle w:val="9"/>
              <w:spacing w:before="12"/>
              <w:jc w:val="center"/>
              <w:rPr>
                <w:rFonts w:ascii="黑体"/>
                <w:sz w:val="29"/>
              </w:rPr>
            </w:pPr>
          </w:p>
          <w:p>
            <w:pPr>
              <w:pStyle w:val="9"/>
              <w:spacing w:line="230" w:lineRule="auto"/>
              <w:ind w:left="37" w:right="182"/>
              <w:jc w:val="center"/>
              <w:rPr>
                <w:sz w:val="20"/>
              </w:rPr>
            </w:pPr>
            <w:r>
              <w:rPr>
                <w:rFonts w:hint="eastAsia"/>
                <w:sz w:val="20"/>
                <w:lang w:eastAsia="zh-CN"/>
              </w:rPr>
              <w:t>同德县</w:t>
            </w:r>
            <w:r>
              <w:rPr>
                <w:sz w:val="20"/>
              </w:rPr>
              <w:t>应急管理局</w:t>
            </w:r>
          </w:p>
        </w:tc>
        <w:tc>
          <w:tcPr>
            <w:tcW w:w="2483" w:type="dxa"/>
            <w:vMerge w:val="continue"/>
            <w:tcBorders>
              <w:top w:val="nil"/>
            </w:tcBorders>
          </w:tcPr>
          <w:p>
            <w:pPr>
              <w:jc w:val="center"/>
              <w:rPr>
                <w:sz w:val="2"/>
                <w:szCs w:val="2"/>
              </w:rPr>
            </w:pPr>
          </w:p>
        </w:tc>
        <w:tc>
          <w:tcPr>
            <w:tcW w:w="887" w:type="dxa"/>
          </w:tcPr>
          <w:p>
            <w:pPr>
              <w:pStyle w:val="9"/>
              <w:jc w:val="center"/>
              <w:rPr>
                <w:rFonts w:ascii="黑体"/>
                <w:sz w:val="20"/>
              </w:rPr>
            </w:pPr>
          </w:p>
          <w:p>
            <w:pPr>
              <w:pStyle w:val="9"/>
              <w:jc w:val="center"/>
              <w:rPr>
                <w:rFonts w:ascii="黑体"/>
                <w:sz w:val="20"/>
              </w:rPr>
            </w:pPr>
          </w:p>
          <w:p>
            <w:pPr>
              <w:pStyle w:val="9"/>
              <w:spacing w:before="7"/>
              <w:jc w:val="center"/>
              <w:rPr>
                <w:rFonts w:ascii="黑体"/>
                <w:sz w:val="28"/>
              </w:rPr>
            </w:pPr>
          </w:p>
          <w:p>
            <w:pPr>
              <w:pStyle w:val="9"/>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Times New Roman"/>
                <w:sz w:val="20"/>
              </w:rPr>
            </w:pPr>
          </w:p>
        </w:tc>
        <w:tc>
          <w:tcPr>
            <w:tcW w:w="791" w:type="dxa"/>
          </w:tcPr>
          <w:p>
            <w:pPr>
              <w:pStyle w:val="9"/>
              <w:jc w:val="center"/>
              <w:rPr>
                <w:rFonts w:ascii="黑体"/>
                <w:sz w:val="20"/>
              </w:rPr>
            </w:pPr>
          </w:p>
          <w:p>
            <w:pPr>
              <w:pStyle w:val="9"/>
              <w:jc w:val="center"/>
              <w:rPr>
                <w:rFonts w:ascii="黑体"/>
                <w:sz w:val="20"/>
              </w:rPr>
            </w:pPr>
          </w:p>
          <w:p>
            <w:pPr>
              <w:pStyle w:val="9"/>
              <w:spacing w:before="7"/>
              <w:jc w:val="center"/>
              <w:rPr>
                <w:rFonts w:ascii="黑体"/>
                <w:sz w:val="28"/>
              </w:rPr>
            </w:pPr>
          </w:p>
          <w:p>
            <w:pPr>
              <w:pStyle w:val="9"/>
              <w:ind w:left="36"/>
              <w:jc w:val="center"/>
              <w:rPr>
                <w:sz w:val="20"/>
              </w:rPr>
            </w:pPr>
            <w:r>
              <w:rPr>
                <w:w w:val="100"/>
                <w:sz w:val="20"/>
              </w:rPr>
              <w:t>√</w:t>
            </w:r>
          </w:p>
        </w:tc>
        <w:tc>
          <w:tcPr>
            <w:tcW w:w="833" w:type="dxa"/>
          </w:tcPr>
          <w:p>
            <w:pPr>
              <w:pStyle w:val="9"/>
              <w:jc w:val="center"/>
              <w:rPr>
                <w:rFonts w:ascii="黑体"/>
                <w:sz w:val="20"/>
              </w:rPr>
            </w:pPr>
          </w:p>
          <w:p>
            <w:pPr>
              <w:pStyle w:val="9"/>
              <w:jc w:val="center"/>
              <w:rPr>
                <w:rFonts w:ascii="黑体"/>
                <w:sz w:val="20"/>
              </w:rPr>
            </w:pPr>
          </w:p>
          <w:p>
            <w:pPr>
              <w:pStyle w:val="9"/>
              <w:spacing w:before="7"/>
              <w:jc w:val="center"/>
              <w:rPr>
                <w:rFonts w:ascii="黑体"/>
                <w:sz w:val="28"/>
              </w:rPr>
            </w:pPr>
          </w:p>
          <w:p>
            <w:pPr>
              <w:pStyle w:val="9"/>
              <w:ind w:left="325"/>
              <w:jc w:val="center"/>
              <w:rPr>
                <w:sz w:val="20"/>
              </w:rPr>
            </w:pPr>
            <w:r>
              <w:rPr>
                <w:w w:val="100"/>
                <w:sz w:val="20"/>
              </w:rPr>
              <w:t>√</w:t>
            </w:r>
          </w:p>
        </w:tc>
        <w:tc>
          <w:tcPr>
            <w:tcW w:w="998" w:type="dxa"/>
          </w:tcPr>
          <w:p>
            <w:pPr>
              <w:pStyle w:val="9"/>
              <w:jc w:val="center"/>
              <w:rPr>
                <w:rFonts w:ascii="黑体"/>
                <w:sz w:val="20"/>
              </w:rPr>
            </w:pPr>
          </w:p>
          <w:p>
            <w:pPr>
              <w:pStyle w:val="9"/>
              <w:jc w:val="center"/>
              <w:rPr>
                <w:rFonts w:ascii="黑体"/>
                <w:sz w:val="20"/>
              </w:rPr>
            </w:pPr>
          </w:p>
          <w:p>
            <w:pPr>
              <w:pStyle w:val="9"/>
              <w:spacing w:before="7"/>
              <w:jc w:val="center"/>
              <w:rPr>
                <w:rFonts w:ascii="黑体"/>
                <w:sz w:val="28"/>
              </w:rPr>
            </w:pPr>
          </w:p>
          <w:p>
            <w:pPr>
              <w:pStyle w:val="9"/>
              <w:ind w:left="37"/>
              <w:jc w:val="center"/>
              <w:rPr>
                <w:sz w:val="20"/>
              </w:rPr>
            </w:pPr>
            <w:r>
              <w:rPr>
                <w:w w:val="10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31" w:hRule="atLeast"/>
          <w:jc w:val="center"/>
        </w:trPr>
        <w:tc>
          <w:tcPr>
            <w:tcW w:w="873"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75"/>
              <w:ind w:left="217" w:right="196"/>
              <w:jc w:val="center"/>
              <w:rPr>
                <w:sz w:val="20"/>
              </w:rPr>
            </w:pPr>
            <w:r>
              <w:rPr>
                <w:sz w:val="20"/>
              </w:rPr>
              <w:t>13</w:t>
            </w:r>
          </w:p>
        </w:tc>
        <w:tc>
          <w:tcPr>
            <w:tcW w:w="1290" w:type="dxa"/>
            <w:vMerge w:val="continue"/>
            <w:tcBorders>
              <w:top w:val="nil"/>
            </w:tcBorders>
          </w:tcPr>
          <w:p>
            <w:pPr>
              <w:jc w:val="center"/>
              <w:rPr>
                <w:sz w:val="2"/>
                <w:szCs w:val="2"/>
              </w:rPr>
            </w:pPr>
          </w:p>
        </w:tc>
        <w:tc>
          <w:tcPr>
            <w:tcW w:w="1125"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75"/>
              <w:ind w:left="41" w:right="20"/>
              <w:jc w:val="center"/>
              <w:rPr>
                <w:sz w:val="20"/>
              </w:rPr>
            </w:pPr>
            <w:r>
              <w:rPr>
                <w:sz w:val="20"/>
              </w:rPr>
              <w:t>应急管理</w:t>
            </w:r>
          </w:p>
        </w:tc>
        <w:tc>
          <w:tcPr>
            <w:tcW w:w="2316" w:type="dxa"/>
          </w:tcPr>
          <w:p>
            <w:pPr>
              <w:pStyle w:val="9"/>
              <w:jc w:val="center"/>
              <w:rPr>
                <w:rFonts w:ascii="黑体"/>
                <w:sz w:val="20"/>
              </w:rPr>
            </w:pPr>
          </w:p>
          <w:p>
            <w:pPr>
              <w:pStyle w:val="9"/>
              <w:spacing w:before="12"/>
              <w:jc w:val="center"/>
              <w:rPr>
                <w:rFonts w:ascii="黑体"/>
                <w:sz w:val="15"/>
              </w:rPr>
            </w:pPr>
          </w:p>
          <w:p>
            <w:pPr>
              <w:pStyle w:val="9"/>
              <w:spacing w:line="230" w:lineRule="auto"/>
              <w:ind w:left="35" w:right="47"/>
              <w:jc w:val="center"/>
              <w:rPr>
                <w:sz w:val="20"/>
              </w:rPr>
            </w:pPr>
            <w:r>
              <w:rPr>
                <w:sz w:val="20"/>
              </w:rPr>
              <w:t>承担处置主责、非敏感的应急信息，包括事故灾害类预警信息、事故信息、事故后采取的应急处置措施和应对结果等</w:t>
            </w:r>
          </w:p>
        </w:tc>
        <w:tc>
          <w:tcPr>
            <w:tcW w:w="2388" w:type="dxa"/>
          </w:tcPr>
          <w:p>
            <w:pPr>
              <w:pStyle w:val="9"/>
              <w:numPr>
                <w:ilvl w:val="0"/>
                <w:numId w:val="5"/>
              </w:numPr>
              <w:tabs>
                <w:tab w:val="left" w:pos="239"/>
              </w:tabs>
              <w:spacing w:before="91"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5"/>
              </w:numPr>
              <w:tabs>
                <w:tab w:val="left" w:pos="239"/>
              </w:tabs>
              <w:spacing w:before="0" w:after="0" w:line="230" w:lineRule="auto"/>
              <w:ind w:left="35" w:right="117" w:firstLine="0"/>
              <w:jc w:val="center"/>
              <w:rPr>
                <w:sz w:val="20"/>
              </w:rPr>
            </w:pPr>
            <w:r>
              <w:rPr>
                <w:spacing w:val="-2"/>
                <w:sz w:val="20"/>
              </w:rPr>
              <w:t>《中华人民共和国突发</w:t>
            </w:r>
            <w:r>
              <w:rPr>
                <w:sz w:val="20"/>
              </w:rPr>
              <w:t>事件应对法》</w:t>
            </w:r>
          </w:p>
          <w:p>
            <w:pPr>
              <w:pStyle w:val="9"/>
              <w:numPr>
                <w:ilvl w:val="0"/>
                <w:numId w:val="5"/>
              </w:numPr>
              <w:tabs>
                <w:tab w:val="left" w:pos="239"/>
              </w:tabs>
              <w:spacing w:before="0" w:after="0" w:line="230" w:lineRule="auto"/>
              <w:ind w:left="35" w:right="117" w:firstLine="0"/>
              <w:jc w:val="center"/>
              <w:rPr>
                <w:sz w:val="20"/>
              </w:rPr>
            </w:pPr>
            <w:r>
              <w:rPr>
                <w:spacing w:val="-2"/>
                <w:sz w:val="20"/>
              </w:rPr>
              <w:t>中央办公厅、国务院办公厅《关于全面加强政务</w:t>
            </w:r>
            <w:r>
              <w:rPr>
                <w:sz w:val="20"/>
              </w:rPr>
              <w:t>公开工作的意见》</w:t>
            </w:r>
          </w:p>
        </w:tc>
        <w:tc>
          <w:tcPr>
            <w:tcW w:w="998" w:type="dxa"/>
          </w:tcPr>
          <w:p>
            <w:pPr>
              <w:pStyle w:val="9"/>
              <w:jc w:val="center"/>
              <w:rPr>
                <w:rFonts w:ascii="黑体"/>
                <w:sz w:val="20"/>
              </w:rPr>
            </w:pPr>
          </w:p>
          <w:p>
            <w:pPr>
              <w:pStyle w:val="9"/>
              <w:jc w:val="center"/>
              <w:rPr>
                <w:rFonts w:ascii="黑体"/>
                <w:sz w:val="20"/>
              </w:rPr>
            </w:pPr>
          </w:p>
          <w:p>
            <w:pPr>
              <w:pStyle w:val="9"/>
              <w:spacing w:before="1"/>
              <w:jc w:val="center"/>
              <w:rPr>
                <w:rFonts w:ascii="黑体"/>
                <w:sz w:val="15"/>
              </w:rPr>
            </w:pPr>
          </w:p>
          <w:p>
            <w:pPr>
              <w:pStyle w:val="9"/>
              <w:spacing w:before="1" w:line="230" w:lineRule="auto"/>
              <w:ind w:left="35" w:right="136"/>
              <w:jc w:val="center"/>
              <w:rPr>
                <w:sz w:val="20"/>
              </w:rPr>
            </w:pPr>
            <w:r>
              <w:rPr>
                <w:sz w:val="20"/>
              </w:rPr>
              <w:t>按进展情况及时公开</w:t>
            </w:r>
          </w:p>
        </w:tc>
        <w:tc>
          <w:tcPr>
            <w:tcW w:w="1649" w:type="dxa"/>
          </w:tcPr>
          <w:p>
            <w:pPr>
              <w:pStyle w:val="9"/>
              <w:jc w:val="center"/>
              <w:rPr>
                <w:rFonts w:ascii="黑体"/>
                <w:sz w:val="20"/>
              </w:rPr>
            </w:pPr>
          </w:p>
          <w:p>
            <w:pPr>
              <w:pStyle w:val="9"/>
              <w:jc w:val="center"/>
              <w:rPr>
                <w:rFonts w:ascii="黑体"/>
                <w:sz w:val="20"/>
              </w:rPr>
            </w:pPr>
          </w:p>
          <w:p>
            <w:pPr>
              <w:pStyle w:val="9"/>
              <w:spacing w:before="1"/>
              <w:jc w:val="center"/>
              <w:rPr>
                <w:rFonts w:ascii="黑体"/>
                <w:sz w:val="15"/>
              </w:rPr>
            </w:pPr>
          </w:p>
          <w:p>
            <w:pPr>
              <w:pStyle w:val="9"/>
              <w:spacing w:before="1" w:line="230" w:lineRule="auto"/>
              <w:ind w:left="37" w:right="182"/>
              <w:jc w:val="center"/>
              <w:rPr>
                <w:sz w:val="20"/>
              </w:rPr>
            </w:pPr>
            <w:r>
              <w:rPr>
                <w:rFonts w:hint="eastAsia"/>
                <w:sz w:val="20"/>
                <w:lang w:eastAsia="zh-CN"/>
              </w:rPr>
              <w:t>同德县</w:t>
            </w:r>
            <w:r>
              <w:rPr>
                <w:sz w:val="20"/>
              </w:rPr>
              <w:t>应急管理局</w:t>
            </w:r>
          </w:p>
        </w:tc>
        <w:tc>
          <w:tcPr>
            <w:tcW w:w="2483" w:type="dxa"/>
            <w:vMerge w:val="continue"/>
            <w:tcBorders>
              <w:top w:val="nil"/>
            </w:tcBorders>
          </w:tcPr>
          <w:p>
            <w:pPr>
              <w:jc w:val="center"/>
              <w:rPr>
                <w:sz w:val="2"/>
                <w:szCs w:val="2"/>
              </w:rPr>
            </w:pPr>
          </w:p>
        </w:tc>
        <w:tc>
          <w:tcPr>
            <w:tcW w:w="887"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75"/>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75"/>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75"/>
              <w:ind w:left="325"/>
              <w:jc w:val="center"/>
              <w:rPr>
                <w:sz w:val="20"/>
              </w:rPr>
            </w:pPr>
            <w:r>
              <w:rPr>
                <w:w w:val="100"/>
                <w:sz w:val="20"/>
              </w:rPr>
              <w:t>√</w:t>
            </w:r>
          </w:p>
        </w:tc>
        <w:tc>
          <w:tcPr>
            <w:tcW w:w="998"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75"/>
              <w:ind w:left="37"/>
              <w:jc w:val="center"/>
              <w:rPr>
                <w:sz w:val="20"/>
              </w:rPr>
            </w:pPr>
            <w:r>
              <w:rPr>
                <w:w w:val="100"/>
                <w:sz w:val="20"/>
              </w:rPr>
              <w:t>√</w:t>
            </w:r>
          </w:p>
        </w:tc>
      </w:tr>
    </w:tbl>
    <w:p>
      <w:pPr>
        <w:spacing w:after="0"/>
        <w:jc w:val="center"/>
        <w:rPr>
          <w:sz w:val="20"/>
        </w:rPr>
        <w:sectPr>
          <w:pgSz w:w="23757" w:h="16783" w:orient="landscape"/>
          <w:pgMar w:top="1340" w:right="1200" w:bottom="280" w:left="1160" w:header="720" w:footer="720" w:gutter="0"/>
        </w:sectPr>
      </w:pPr>
    </w:p>
    <w:tbl>
      <w:tblPr>
        <w:tblStyle w:val="5"/>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3"/>
        <w:gridCol w:w="1290"/>
        <w:gridCol w:w="1125"/>
        <w:gridCol w:w="2316"/>
        <w:gridCol w:w="2388"/>
        <w:gridCol w:w="998"/>
        <w:gridCol w:w="1649"/>
        <w:gridCol w:w="2483"/>
        <w:gridCol w:w="887"/>
        <w:gridCol w:w="791"/>
        <w:gridCol w:w="999"/>
        <w:gridCol w:w="791"/>
        <w:gridCol w:w="833"/>
        <w:gridCol w:w="9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trPr>
        <w:tc>
          <w:tcPr>
            <w:tcW w:w="873" w:type="dxa"/>
          </w:tcPr>
          <w:p>
            <w:pPr>
              <w:pStyle w:val="9"/>
              <w:jc w:val="center"/>
              <w:rPr>
                <w:rFonts w:ascii="Times New Roman"/>
                <w:sz w:val="14"/>
              </w:rPr>
            </w:pPr>
          </w:p>
        </w:tc>
        <w:tc>
          <w:tcPr>
            <w:tcW w:w="2415" w:type="dxa"/>
            <w:gridSpan w:val="2"/>
          </w:tcPr>
          <w:p>
            <w:pPr>
              <w:pStyle w:val="9"/>
              <w:spacing w:line="197" w:lineRule="exact"/>
              <w:ind w:left="800"/>
              <w:jc w:val="center"/>
              <w:rPr>
                <w:rFonts w:hint="eastAsia" w:ascii="黑体" w:eastAsia="黑体"/>
                <w:sz w:val="20"/>
              </w:rPr>
            </w:pPr>
            <w:r>
              <w:rPr>
                <w:rFonts w:hint="eastAsia" w:ascii="黑体" w:eastAsia="黑体"/>
                <w:sz w:val="20"/>
              </w:rPr>
              <w:t>公开事项</w:t>
            </w:r>
          </w:p>
        </w:tc>
        <w:tc>
          <w:tcPr>
            <w:tcW w:w="2316" w:type="dxa"/>
            <w:vMerge w:val="restart"/>
          </w:tcPr>
          <w:p>
            <w:pPr>
              <w:pStyle w:val="9"/>
              <w:spacing w:before="4"/>
              <w:jc w:val="center"/>
              <w:rPr>
                <w:rFonts w:ascii="黑体"/>
                <w:sz w:val="20"/>
              </w:rPr>
            </w:pPr>
          </w:p>
          <w:p>
            <w:pPr>
              <w:pStyle w:val="9"/>
              <w:ind w:left="749"/>
              <w:jc w:val="center"/>
              <w:rPr>
                <w:rFonts w:hint="eastAsia" w:ascii="黑体" w:eastAsia="黑体"/>
                <w:sz w:val="20"/>
              </w:rPr>
            </w:pPr>
            <w:r>
              <w:rPr>
                <w:rFonts w:hint="eastAsia" w:ascii="黑体" w:eastAsia="黑体"/>
                <w:sz w:val="20"/>
              </w:rPr>
              <w:t>公开内容</w:t>
            </w:r>
          </w:p>
        </w:tc>
        <w:tc>
          <w:tcPr>
            <w:tcW w:w="2388" w:type="dxa"/>
            <w:vMerge w:val="restart"/>
          </w:tcPr>
          <w:p>
            <w:pPr>
              <w:pStyle w:val="9"/>
              <w:spacing w:before="4"/>
              <w:jc w:val="center"/>
              <w:rPr>
                <w:rFonts w:ascii="黑体"/>
                <w:sz w:val="20"/>
              </w:rPr>
            </w:pPr>
          </w:p>
          <w:p>
            <w:pPr>
              <w:pStyle w:val="9"/>
              <w:ind w:left="785"/>
              <w:jc w:val="center"/>
              <w:rPr>
                <w:rFonts w:hint="eastAsia" w:ascii="黑体" w:eastAsia="黑体"/>
                <w:sz w:val="20"/>
              </w:rPr>
            </w:pPr>
            <w:r>
              <w:rPr>
                <w:rFonts w:hint="eastAsia" w:ascii="黑体" w:eastAsia="黑体"/>
                <w:sz w:val="20"/>
              </w:rPr>
              <w:t>公开依据</w:t>
            </w:r>
          </w:p>
        </w:tc>
        <w:tc>
          <w:tcPr>
            <w:tcW w:w="998" w:type="dxa"/>
            <w:vMerge w:val="restart"/>
          </w:tcPr>
          <w:p>
            <w:pPr>
              <w:pStyle w:val="9"/>
              <w:spacing w:before="4"/>
              <w:jc w:val="center"/>
              <w:rPr>
                <w:rFonts w:ascii="黑体"/>
                <w:sz w:val="20"/>
              </w:rPr>
            </w:pPr>
          </w:p>
          <w:p>
            <w:pPr>
              <w:pStyle w:val="9"/>
              <w:ind w:left="92"/>
              <w:jc w:val="center"/>
              <w:rPr>
                <w:rFonts w:hint="eastAsia" w:ascii="黑体" w:eastAsia="黑体"/>
                <w:sz w:val="20"/>
              </w:rPr>
            </w:pPr>
            <w:r>
              <w:rPr>
                <w:rFonts w:hint="eastAsia" w:ascii="黑体" w:eastAsia="黑体"/>
                <w:sz w:val="20"/>
              </w:rPr>
              <w:t>公开时限</w:t>
            </w:r>
          </w:p>
        </w:tc>
        <w:tc>
          <w:tcPr>
            <w:tcW w:w="1649" w:type="dxa"/>
            <w:vMerge w:val="restart"/>
          </w:tcPr>
          <w:p>
            <w:pPr>
              <w:pStyle w:val="9"/>
              <w:spacing w:before="4"/>
              <w:jc w:val="center"/>
              <w:rPr>
                <w:rFonts w:ascii="黑体"/>
                <w:sz w:val="20"/>
              </w:rPr>
            </w:pPr>
          </w:p>
          <w:p>
            <w:pPr>
              <w:pStyle w:val="9"/>
              <w:ind w:left="417"/>
              <w:jc w:val="center"/>
              <w:rPr>
                <w:rFonts w:hint="eastAsia" w:ascii="黑体" w:eastAsia="黑体"/>
                <w:sz w:val="20"/>
              </w:rPr>
            </w:pPr>
            <w:r>
              <w:rPr>
                <w:rFonts w:hint="eastAsia" w:ascii="黑体" w:eastAsia="黑体"/>
                <w:sz w:val="20"/>
              </w:rPr>
              <w:t>公开主体</w:t>
            </w:r>
          </w:p>
        </w:tc>
        <w:tc>
          <w:tcPr>
            <w:tcW w:w="2483" w:type="dxa"/>
            <w:vMerge w:val="restart"/>
          </w:tcPr>
          <w:p>
            <w:pPr>
              <w:pStyle w:val="9"/>
              <w:spacing w:before="4"/>
              <w:jc w:val="center"/>
              <w:rPr>
                <w:rFonts w:ascii="黑体"/>
                <w:sz w:val="20"/>
              </w:rPr>
            </w:pPr>
          </w:p>
          <w:p>
            <w:pPr>
              <w:pStyle w:val="9"/>
              <w:ind w:left="530"/>
              <w:jc w:val="center"/>
              <w:rPr>
                <w:rFonts w:hint="eastAsia" w:ascii="黑体" w:eastAsia="黑体"/>
                <w:sz w:val="20"/>
              </w:rPr>
            </w:pPr>
            <w:r>
              <w:rPr>
                <w:rFonts w:hint="eastAsia" w:ascii="黑体" w:eastAsia="黑体"/>
                <w:sz w:val="20"/>
              </w:rPr>
              <w:t>公开渠道和载体</w:t>
            </w:r>
          </w:p>
        </w:tc>
        <w:tc>
          <w:tcPr>
            <w:tcW w:w="1678" w:type="dxa"/>
            <w:gridSpan w:val="2"/>
          </w:tcPr>
          <w:p>
            <w:pPr>
              <w:pStyle w:val="9"/>
              <w:spacing w:line="197" w:lineRule="exact"/>
              <w:ind w:left="435"/>
              <w:jc w:val="center"/>
              <w:rPr>
                <w:rFonts w:hint="eastAsia" w:ascii="黑体" w:eastAsia="黑体"/>
                <w:sz w:val="20"/>
              </w:rPr>
            </w:pPr>
            <w:r>
              <w:rPr>
                <w:rFonts w:hint="eastAsia" w:ascii="黑体" w:eastAsia="黑体"/>
                <w:sz w:val="20"/>
              </w:rPr>
              <w:t>公开对象</w:t>
            </w:r>
          </w:p>
        </w:tc>
        <w:tc>
          <w:tcPr>
            <w:tcW w:w="1790" w:type="dxa"/>
            <w:gridSpan w:val="2"/>
          </w:tcPr>
          <w:p>
            <w:pPr>
              <w:pStyle w:val="9"/>
              <w:spacing w:line="197" w:lineRule="exact"/>
              <w:ind w:left="495"/>
              <w:jc w:val="center"/>
              <w:rPr>
                <w:rFonts w:hint="eastAsia" w:ascii="黑体" w:eastAsia="黑体"/>
                <w:sz w:val="20"/>
              </w:rPr>
            </w:pPr>
            <w:r>
              <w:rPr>
                <w:rFonts w:hint="eastAsia" w:ascii="黑体" w:eastAsia="黑体"/>
                <w:sz w:val="20"/>
              </w:rPr>
              <w:t>公开方式</w:t>
            </w:r>
          </w:p>
        </w:tc>
        <w:tc>
          <w:tcPr>
            <w:tcW w:w="1831" w:type="dxa"/>
            <w:gridSpan w:val="2"/>
          </w:tcPr>
          <w:p>
            <w:pPr>
              <w:pStyle w:val="9"/>
              <w:spacing w:line="197" w:lineRule="exact"/>
              <w:ind w:left="517"/>
              <w:jc w:val="center"/>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873" w:type="dxa"/>
          </w:tcPr>
          <w:p>
            <w:pPr>
              <w:pStyle w:val="9"/>
              <w:spacing w:before="152"/>
              <w:ind w:left="217" w:right="196"/>
              <w:jc w:val="center"/>
              <w:rPr>
                <w:rFonts w:hint="eastAsia" w:ascii="黑体" w:eastAsia="黑体"/>
                <w:sz w:val="20"/>
              </w:rPr>
            </w:pPr>
            <w:r>
              <w:rPr>
                <w:rFonts w:hint="eastAsia" w:ascii="黑体" w:eastAsia="黑体"/>
                <w:sz w:val="20"/>
              </w:rPr>
              <w:t>序号</w:t>
            </w:r>
          </w:p>
        </w:tc>
        <w:tc>
          <w:tcPr>
            <w:tcW w:w="1290" w:type="dxa"/>
          </w:tcPr>
          <w:p>
            <w:pPr>
              <w:pStyle w:val="9"/>
              <w:spacing w:before="143"/>
              <w:ind w:left="235"/>
              <w:jc w:val="center"/>
              <w:rPr>
                <w:rFonts w:hint="eastAsia" w:ascii="黑体" w:eastAsia="黑体"/>
                <w:sz w:val="20"/>
              </w:rPr>
            </w:pPr>
            <w:r>
              <w:rPr>
                <w:rFonts w:hint="eastAsia" w:ascii="黑体" w:eastAsia="黑体"/>
                <w:sz w:val="20"/>
              </w:rPr>
              <w:t>一级事项</w:t>
            </w:r>
          </w:p>
        </w:tc>
        <w:tc>
          <w:tcPr>
            <w:tcW w:w="1125" w:type="dxa"/>
          </w:tcPr>
          <w:p>
            <w:pPr>
              <w:pStyle w:val="9"/>
              <w:spacing w:before="152"/>
              <w:ind w:left="41" w:right="20"/>
              <w:jc w:val="center"/>
              <w:rPr>
                <w:rFonts w:hint="eastAsia" w:ascii="黑体" w:eastAsia="黑体"/>
                <w:sz w:val="20"/>
              </w:rPr>
            </w:pPr>
            <w:r>
              <w:rPr>
                <w:rFonts w:hint="eastAsia" w:ascii="黑体" w:eastAsia="黑体"/>
                <w:sz w:val="20"/>
              </w:rPr>
              <w:t>二级事项</w:t>
            </w:r>
          </w:p>
        </w:tc>
        <w:tc>
          <w:tcPr>
            <w:tcW w:w="2316" w:type="dxa"/>
            <w:vMerge w:val="continue"/>
            <w:tcBorders>
              <w:top w:val="nil"/>
            </w:tcBorders>
          </w:tcPr>
          <w:p>
            <w:pPr>
              <w:jc w:val="center"/>
              <w:rPr>
                <w:sz w:val="2"/>
                <w:szCs w:val="2"/>
              </w:rPr>
            </w:pPr>
          </w:p>
        </w:tc>
        <w:tc>
          <w:tcPr>
            <w:tcW w:w="2388" w:type="dxa"/>
            <w:vMerge w:val="continue"/>
            <w:tcBorders>
              <w:top w:val="nil"/>
            </w:tcBorders>
          </w:tcPr>
          <w:p>
            <w:pPr>
              <w:jc w:val="center"/>
              <w:rPr>
                <w:sz w:val="2"/>
                <w:szCs w:val="2"/>
              </w:rPr>
            </w:pPr>
          </w:p>
        </w:tc>
        <w:tc>
          <w:tcPr>
            <w:tcW w:w="998" w:type="dxa"/>
            <w:vMerge w:val="continue"/>
            <w:tcBorders>
              <w:top w:val="nil"/>
            </w:tcBorders>
          </w:tcPr>
          <w:p>
            <w:pPr>
              <w:jc w:val="center"/>
              <w:rPr>
                <w:sz w:val="2"/>
                <w:szCs w:val="2"/>
              </w:rPr>
            </w:pPr>
          </w:p>
        </w:tc>
        <w:tc>
          <w:tcPr>
            <w:tcW w:w="1649" w:type="dxa"/>
            <w:vMerge w:val="continue"/>
            <w:tcBorders>
              <w:top w:val="nil"/>
            </w:tcBorders>
          </w:tcPr>
          <w:p>
            <w:pPr>
              <w:jc w:val="center"/>
              <w:rPr>
                <w:sz w:val="2"/>
                <w:szCs w:val="2"/>
              </w:rPr>
            </w:pPr>
          </w:p>
        </w:tc>
        <w:tc>
          <w:tcPr>
            <w:tcW w:w="2483" w:type="dxa"/>
            <w:vMerge w:val="continue"/>
            <w:tcBorders>
              <w:top w:val="nil"/>
            </w:tcBorders>
          </w:tcPr>
          <w:p>
            <w:pPr>
              <w:jc w:val="center"/>
              <w:rPr>
                <w:sz w:val="2"/>
                <w:szCs w:val="2"/>
              </w:rPr>
            </w:pPr>
          </w:p>
        </w:tc>
        <w:tc>
          <w:tcPr>
            <w:tcW w:w="887" w:type="dxa"/>
          </w:tcPr>
          <w:p>
            <w:pPr>
              <w:pStyle w:val="9"/>
              <w:spacing w:before="152"/>
              <w:ind w:left="127" w:right="99"/>
              <w:jc w:val="center"/>
              <w:rPr>
                <w:rFonts w:hint="eastAsia" w:ascii="黑体" w:eastAsia="黑体"/>
                <w:sz w:val="20"/>
              </w:rPr>
            </w:pPr>
            <w:r>
              <w:rPr>
                <w:rFonts w:hint="eastAsia" w:ascii="黑体" w:eastAsia="黑体"/>
                <w:sz w:val="20"/>
              </w:rPr>
              <w:t>全社会</w:t>
            </w:r>
          </w:p>
        </w:tc>
        <w:tc>
          <w:tcPr>
            <w:tcW w:w="791" w:type="dxa"/>
          </w:tcPr>
          <w:p>
            <w:pPr>
              <w:pStyle w:val="9"/>
              <w:spacing w:before="32" w:line="246" w:lineRule="exact"/>
              <w:ind w:left="298" w:right="62" w:hanging="204"/>
              <w:jc w:val="center"/>
              <w:rPr>
                <w:rFonts w:hint="eastAsia" w:ascii="黑体" w:eastAsia="黑体"/>
                <w:sz w:val="20"/>
              </w:rPr>
            </w:pPr>
            <w:r>
              <w:rPr>
                <w:rFonts w:hint="eastAsia" w:ascii="黑体" w:eastAsia="黑体"/>
                <w:sz w:val="20"/>
              </w:rPr>
              <w:t>特定群体</w:t>
            </w:r>
          </w:p>
        </w:tc>
        <w:tc>
          <w:tcPr>
            <w:tcW w:w="999" w:type="dxa"/>
          </w:tcPr>
          <w:p>
            <w:pPr>
              <w:pStyle w:val="9"/>
              <w:spacing w:before="152"/>
              <w:ind w:left="283" w:right="249"/>
              <w:jc w:val="center"/>
              <w:rPr>
                <w:rFonts w:hint="eastAsia" w:ascii="黑体" w:eastAsia="黑体"/>
                <w:sz w:val="20"/>
              </w:rPr>
            </w:pPr>
            <w:r>
              <w:rPr>
                <w:rFonts w:hint="eastAsia" w:ascii="黑体" w:eastAsia="黑体"/>
                <w:sz w:val="20"/>
              </w:rPr>
              <w:t>主动</w:t>
            </w:r>
          </w:p>
        </w:tc>
        <w:tc>
          <w:tcPr>
            <w:tcW w:w="791" w:type="dxa"/>
          </w:tcPr>
          <w:p>
            <w:pPr>
              <w:pStyle w:val="9"/>
              <w:spacing w:before="152"/>
              <w:ind w:left="96"/>
              <w:jc w:val="center"/>
              <w:rPr>
                <w:rFonts w:hint="eastAsia" w:ascii="黑体" w:eastAsia="黑体"/>
                <w:sz w:val="20"/>
              </w:rPr>
            </w:pPr>
            <w:r>
              <w:rPr>
                <w:rFonts w:hint="eastAsia" w:ascii="黑体" w:eastAsia="黑体"/>
                <w:sz w:val="20"/>
              </w:rPr>
              <w:t>依申请</w:t>
            </w:r>
          </w:p>
        </w:tc>
        <w:tc>
          <w:tcPr>
            <w:tcW w:w="833" w:type="dxa"/>
          </w:tcPr>
          <w:p>
            <w:pPr>
              <w:pStyle w:val="9"/>
              <w:spacing w:before="152"/>
              <w:ind w:left="322"/>
              <w:jc w:val="center"/>
              <w:rPr>
                <w:rFonts w:hint="eastAsia" w:ascii="黑体" w:eastAsia="黑体"/>
                <w:sz w:val="20"/>
                <w:lang w:eastAsia="zh-CN"/>
              </w:rPr>
            </w:pPr>
            <w:r>
              <w:rPr>
                <w:rFonts w:hint="eastAsia" w:ascii="黑体" w:eastAsia="黑体"/>
                <w:w w:val="100"/>
                <w:sz w:val="20"/>
                <w:lang w:eastAsia="zh-CN"/>
              </w:rPr>
              <w:t>县级</w:t>
            </w:r>
          </w:p>
        </w:tc>
        <w:tc>
          <w:tcPr>
            <w:tcW w:w="998" w:type="dxa"/>
          </w:tcPr>
          <w:p>
            <w:pPr>
              <w:pStyle w:val="9"/>
              <w:spacing w:before="152"/>
              <w:ind w:left="288" w:right="249"/>
              <w:jc w:val="center"/>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trPr>
        <w:tc>
          <w:tcPr>
            <w:tcW w:w="873" w:type="dxa"/>
          </w:tcPr>
          <w:p>
            <w:pPr>
              <w:pStyle w:val="9"/>
              <w:jc w:val="center"/>
              <w:rPr>
                <w:rFonts w:ascii="黑体"/>
                <w:sz w:val="20"/>
              </w:rPr>
            </w:pPr>
          </w:p>
          <w:p>
            <w:pPr>
              <w:pStyle w:val="9"/>
              <w:spacing w:before="11"/>
              <w:jc w:val="center"/>
              <w:rPr>
                <w:rFonts w:ascii="黑体"/>
                <w:sz w:val="25"/>
              </w:rPr>
            </w:pPr>
          </w:p>
          <w:p>
            <w:pPr>
              <w:pStyle w:val="9"/>
              <w:ind w:left="217" w:right="196"/>
              <w:jc w:val="center"/>
              <w:rPr>
                <w:sz w:val="20"/>
              </w:rPr>
            </w:pPr>
            <w:r>
              <w:rPr>
                <w:sz w:val="20"/>
              </w:rPr>
              <w:t>14</w:t>
            </w:r>
          </w:p>
        </w:tc>
        <w:tc>
          <w:tcPr>
            <w:tcW w:w="1290" w:type="dxa"/>
            <w:vMerge w:val="restart"/>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8"/>
              <w:jc w:val="center"/>
              <w:rPr>
                <w:rFonts w:ascii="黑体"/>
                <w:sz w:val="28"/>
              </w:rPr>
            </w:pPr>
          </w:p>
          <w:p>
            <w:pPr>
              <w:pStyle w:val="9"/>
              <w:ind w:left="241"/>
              <w:jc w:val="center"/>
              <w:rPr>
                <w:sz w:val="20"/>
              </w:rPr>
            </w:pPr>
            <w:r>
              <w:rPr>
                <w:sz w:val="20"/>
              </w:rPr>
              <w:t>行政管理</w:t>
            </w:r>
          </w:p>
        </w:tc>
        <w:tc>
          <w:tcPr>
            <w:tcW w:w="1125" w:type="dxa"/>
          </w:tcPr>
          <w:p>
            <w:pPr>
              <w:pStyle w:val="9"/>
              <w:jc w:val="center"/>
              <w:rPr>
                <w:rFonts w:ascii="黑体"/>
                <w:sz w:val="20"/>
              </w:rPr>
            </w:pPr>
          </w:p>
          <w:p>
            <w:pPr>
              <w:pStyle w:val="9"/>
              <w:spacing w:before="11"/>
              <w:jc w:val="center"/>
              <w:rPr>
                <w:rFonts w:ascii="黑体"/>
                <w:sz w:val="25"/>
              </w:rPr>
            </w:pPr>
          </w:p>
          <w:p>
            <w:pPr>
              <w:pStyle w:val="9"/>
              <w:ind w:left="41" w:right="23"/>
              <w:jc w:val="center"/>
              <w:rPr>
                <w:sz w:val="20"/>
              </w:rPr>
            </w:pPr>
            <w:r>
              <w:rPr>
                <w:sz w:val="20"/>
              </w:rPr>
              <w:t>黑名单管理</w:t>
            </w:r>
          </w:p>
        </w:tc>
        <w:tc>
          <w:tcPr>
            <w:tcW w:w="2316" w:type="dxa"/>
          </w:tcPr>
          <w:p>
            <w:pPr>
              <w:pStyle w:val="9"/>
              <w:spacing w:before="103" w:line="230" w:lineRule="auto"/>
              <w:ind w:left="35" w:right="47"/>
              <w:jc w:val="center"/>
              <w:rPr>
                <w:sz w:val="20"/>
              </w:rPr>
            </w:pPr>
            <w:r>
              <w:rPr>
                <w:sz w:val="20"/>
              </w:rPr>
              <w:t>列入或撤销纳入安全生产黑名单管理的企业信息， 具体企业名称、证照编号</w:t>
            </w:r>
          </w:p>
          <w:p>
            <w:pPr>
              <w:pStyle w:val="9"/>
              <w:spacing w:before="1" w:line="230" w:lineRule="auto"/>
              <w:ind w:left="35" w:right="47"/>
              <w:jc w:val="center"/>
              <w:rPr>
                <w:sz w:val="20"/>
              </w:rPr>
            </w:pPr>
            <w:r>
              <w:rPr>
                <w:sz w:val="20"/>
              </w:rPr>
              <w:t>、经营地址、负责人姓名等</w:t>
            </w:r>
          </w:p>
        </w:tc>
        <w:tc>
          <w:tcPr>
            <w:tcW w:w="2388" w:type="dxa"/>
          </w:tcPr>
          <w:p>
            <w:pPr>
              <w:pStyle w:val="9"/>
              <w:numPr>
                <w:ilvl w:val="0"/>
                <w:numId w:val="6"/>
              </w:numPr>
              <w:tabs>
                <w:tab w:val="left" w:pos="239"/>
              </w:tabs>
              <w:spacing w:before="1" w:after="0" w:line="230" w:lineRule="auto"/>
              <w:ind w:left="35" w:right="117" w:firstLine="0"/>
              <w:jc w:val="center"/>
              <w:rPr>
                <w:sz w:val="20"/>
              </w:rPr>
            </w:pPr>
            <w:r>
              <w:rPr>
                <w:spacing w:val="-2"/>
                <w:sz w:val="20"/>
              </w:rPr>
              <w:t>《中华人民共和国政府</w:t>
            </w:r>
            <w:r>
              <w:rPr>
                <w:sz w:val="20"/>
              </w:rPr>
              <w:t>信息公开条例》（</w:t>
            </w:r>
            <w:r>
              <w:rPr>
                <w:spacing w:val="-5"/>
                <w:sz w:val="20"/>
              </w:rPr>
              <w:t>国务院</w:t>
            </w:r>
            <w:r>
              <w:rPr>
                <w:sz w:val="20"/>
              </w:rPr>
              <w:t>令第711号）</w:t>
            </w:r>
          </w:p>
          <w:p>
            <w:pPr>
              <w:pStyle w:val="9"/>
              <w:numPr>
                <w:ilvl w:val="0"/>
                <w:numId w:val="6"/>
              </w:numPr>
              <w:tabs>
                <w:tab w:val="left" w:pos="239"/>
              </w:tabs>
              <w:spacing w:before="1" w:after="0" w:line="230" w:lineRule="auto"/>
              <w:ind w:left="35" w:right="117" w:firstLine="0"/>
              <w:jc w:val="center"/>
              <w:rPr>
                <w:sz w:val="20"/>
              </w:rPr>
            </w:pPr>
            <w:r>
              <w:rPr>
                <w:spacing w:val="-2"/>
                <w:sz w:val="20"/>
              </w:rPr>
              <w:t>《社会信用体系建设规</w:t>
            </w:r>
            <w:r>
              <w:rPr>
                <w:sz w:val="20"/>
              </w:rPr>
              <w:t>划纲要（2014-2020年）</w:t>
            </w:r>
          </w:p>
          <w:p>
            <w:pPr>
              <w:pStyle w:val="9"/>
              <w:spacing w:line="165" w:lineRule="exact"/>
              <w:ind w:left="35"/>
              <w:jc w:val="center"/>
              <w:rPr>
                <w:sz w:val="20"/>
              </w:rPr>
            </w:pPr>
            <w:r>
              <w:rPr>
                <w:w w:val="100"/>
                <w:sz w:val="20"/>
              </w:rPr>
              <w:t>》</w:t>
            </w:r>
          </w:p>
        </w:tc>
        <w:tc>
          <w:tcPr>
            <w:tcW w:w="998" w:type="dxa"/>
          </w:tcPr>
          <w:p>
            <w:pPr>
              <w:pStyle w:val="9"/>
              <w:spacing w:before="8"/>
              <w:jc w:val="center"/>
              <w:rPr>
                <w:rFonts w:ascii="黑体"/>
                <w:sz w:val="17"/>
              </w:rPr>
            </w:pPr>
          </w:p>
          <w:p>
            <w:pPr>
              <w:pStyle w:val="9"/>
              <w:spacing w:line="230" w:lineRule="auto"/>
              <w:ind w:left="35" w:right="133"/>
              <w:jc w:val="center"/>
              <w:rPr>
                <w:sz w:val="20"/>
              </w:rPr>
            </w:pPr>
            <w:r>
              <w:rPr>
                <w:sz w:val="20"/>
              </w:rPr>
              <w:t>信息形成或变更之日起20个工作日内</w:t>
            </w:r>
          </w:p>
        </w:tc>
        <w:tc>
          <w:tcPr>
            <w:tcW w:w="1649" w:type="dxa"/>
          </w:tcPr>
          <w:p>
            <w:pPr>
              <w:pStyle w:val="9"/>
              <w:spacing w:before="4"/>
              <w:jc w:val="center"/>
              <w:rPr>
                <w:rFonts w:ascii="黑体"/>
                <w:sz w:val="27"/>
              </w:rPr>
            </w:pPr>
          </w:p>
          <w:p>
            <w:pPr>
              <w:pStyle w:val="9"/>
              <w:spacing w:line="230" w:lineRule="auto"/>
              <w:ind w:left="37" w:right="182"/>
              <w:jc w:val="center"/>
              <w:rPr>
                <w:sz w:val="20"/>
              </w:rPr>
            </w:pPr>
            <w:r>
              <w:rPr>
                <w:rFonts w:hint="eastAsia"/>
                <w:sz w:val="20"/>
                <w:lang w:eastAsia="zh-CN"/>
              </w:rPr>
              <w:t>同德县</w:t>
            </w:r>
            <w:r>
              <w:rPr>
                <w:sz w:val="20"/>
              </w:rPr>
              <w:t>应急管理局</w:t>
            </w:r>
          </w:p>
        </w:tc>
        <w:tc>
          <w:tcPr>
            <w:tcW w:w="2483" w:type="dxa"/>
            <w:vMerge w:val="restart"/>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tabs>
                <w:tab w:val="left" w:pos="1398"/>
              </w:tabs>
              <w:spacing w:before="151" w:line="251" w:lineRule="exact"/>
              <w:ind w:left="88"/>
              <w:jc w:val="center"/>
              <w:rPr>
                <w:sz w:val="20"/>
              </w:rPr>
            </w:pPr>
            <w:r>
              <w:rPr>
                <w:sz w:val="20"/>
              </w:rPr>
              <w:t>■政府网站</w:t>
            </w:r>
            <w:r>
              <w:rPr>
                <w:sz w:val="20"/>
              </w:rPr>
              <w:tab/>
            </w:r>
            <w:r>
              <w:rPr>
                <w:sz w:val="20"/>
              </w:rPr>
              <w:t>□政府公报</w:t>
            </w:r>
          </w:p>
          <w:p>
            <w:pPr>
              <w:pStyle w:val="9"/>
              <w:tabs>
                <w:tab w:val="left" w:pos="1498"/>
              </w:tabs>
              <w:spacing w:line="246" w:lineRule="exact"/>
              <w:ind w:left="188"/>
              <w:jc w:val="center"/>
              <w:rPr>
                <w:sz w:val="20"/>
              </w:rPr>
            </w:pPr>
            <w:r>
              <w:rPr>
                <w:sz w:val="20"/>
              </w:rPr>
              <w:t>□两微一端</w:t>
            </w:r>
            <w:r>
              <w:rPr>
                <w:sz w:val="20"/>
              </w:rPr>
              <w:tab/>
            </w:r>
            <w:r>
              <w:rPr>
                <w:sz w:val="20"/>
              </w:rPr>
              <w:t>□发布会</w:t>
            </w:r>
          </w:p>
          <w:p>
            <w:pPr>
              <w:pStyle w:val="9"/>
              <w:tabs>
                <w:tab w:val="left" w:pos="1398"/>
              </w:tabs>
              <w:spacing w:line="246" w:lineRule="exact"/>
              <w:ind w:left="88"/>
              <w:jc w:val="center"/>
              <w:rPr>
                <w:sz w:val="20"/>
              </w:rPr>
            </w:pPr>
            <w:r>
              <w:rPr>
                <w:sz w:val="20"/>
              </w:rPr>
              <w:t>□广播电视</w:t>
            </w:r>
            <w:r>
              <w:rPr>
                <w:sz w:val="20"/>
              </w:rPr>
              <w:tab/>
            </w:r>
            <w:r>
              <w:rPr>
                <w:sz w:val="20"/>
              </w:rPr>
              <w:t>□纸质媒体</w:t>
            </w:r>
          </w:p>
          <w:p>
            <w:pPr>
              <w:pStyle w:val="9"/>
              <w:spacing w:before="3" w:line="230" w:lineRule="auto"/>
              <w:ind w:left="88" w:right="59"/>
              <w:jc w:val="center"/>
              <w:rPr>
                <w:sz w:val="20"/>
              </w:rPr>
            </w:pPr>
            <w:r>
              <w:rPr>
                <w:sz w:val="20"/>
              </w:rPr>
              <w:t>□公开查阅点 □政务服务中心</w:t>
            </w:r>
          </w:p>
          <w:p>
            <w:pPr>
              <w:pStyle w:val="9"/>
              <w:spacing w:line="243" w:lineRule="exact"/>
              <w:ind w:left="27"/>
              <w:jc w:val="center"/>
              <w:rPr>
                <w:sz w:val="20"/>
              </w:rPr>
            </w:pPr>
            <w:r>
              <w:rPr>
                <w:sz w:val="20"/>
              </w:rPr>
              <w:t>□便民服务站 □入户/现场</w:t>
            </w:r>
          </w:p>
          <w:p>
            <w:pPr>
              <w:pStyle w:val="9"/>
              <w:spacing w:before="3" w:line="230" w:lineRule="auto"/>
              <w:ind w:left="88" w:right="59"/>
              <w:jc w:val="center"/>
              <w:rPr>
                <w:sz w:val="20"/>
              </w:rPr>
            </w:pPr>
            <w:r>
              <w:rPr>
                <w:sz w:val="20"/>
              </w:rPr>
              <w:t>□社</w:t>
            </w:r>
            <w:r>
              <w:rPr>
                <w:rFonts w:hint="eastAsia"/>
                <w:sz w:val="20"/>
                <w:lang w:eastAsia="zh-CN"/>
              </w:rPr>
              <w:t>县级</w:t>
            </w:r>
            <w:r>
              <w:rPr>
                <w:sz w:val="20"/>
              </w:rPr>
              <w:t>/企事业单位、村公示栏（电子屏）</w:t>
            </w:r>
          </w:p>
          <w:p>
            <w:pPr>
              <w:pStyle w:val="9"/>
              <w:tabs>
                <w:tab w:val="left" w:pos="1339"/>
              </w:tabs>
              <w:spacing w:line="248" w:lineRule="exact"/>
              <w:ind w:left="29"/>
              <w:jc w:val="center"/>
              <w:rPr>
                <w:sz w:val="20"/>
              </w:rPr>
            </w:pPr>
            <w:r>
              <w:rPr>
                <w:sz w:val="20"/>
              </w:rPr>
              <w:t>□精准推送</w:t>
            </w:r>
            <w:r>
              <w:rPr>
                <w:sz w:val="20"/>
              </w:rPr>
              <w:tab/>
            </w:r>
            <w:r>
              <w:rPr>
                <w:sz w:val="20"/>
              </w:rPr>
              <w:t>□其他</w:t>
            </w:r>
          </w:p>
        </w:tc>
        <w:tc>
          <w:tcPr>
            <w:tcW w:w="887" w:type="dxa"/>
          </w:tcPr>
          <w:p>
            <w:pPr>
              <w:pStyle w:val="9"/>
              <w:jc w:val="center"/>
              <w:rPr>
                <w:rFonts w:ascii="黑体"/>
                <w:sz w:val="20"/>
              </w:rPr>
            </w:pPr>
          </w:p>
          <w:p>
            <w:pPr>
              <w:pStyle w:val="9"/>
              <w:spacing w:before="11"/>
              <w:jc w:val="center"/>
              <w:rPr>
                <w:rFonts w:ascii="黑体"/>
                <w:sz w:val="25"/>
              </w:rPr>
            </w:pPr>
          </w:p>
          <w:p>
            <w:pPr>
              <w:pStyle w:val="9"/>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spacing w:before="11"/>
              <w:jc w:val="center"/>
              <w:rPr>
                <w:rFonts w:ascii="黑体"/>
                <w:sz w:val="25"/>
              </w:rPr>
            </w:pPr>
          </w:p>
          <w:p>
            <w:pPr>
              <w:pStyle w:val="9"/>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spacing w:before="11"/>
              <w:jc w:val="center"/>
              <w:rPr>
                <w:rFonts w:ascii="黑体"/>
                <w:sz w:val="25"/>
              </w:rPr>
            </w:pPr>
          </w:p>
          <w:p>
            <w:pPr>
              <w:pStyle w:val="9"/>
              <w:ind w:left="325"/>
              <w:jc w:val="center"/>
              <w:rPr>
                <w:sz w:val="20"/>
              </w:rPr>
            </w:pPr>
            <w:r>
              <w:rPr>
                <w:w w:val="100"/>
                <w:sz w:val="20"/>
              </w:rPr>
              <w:t>√</w:t>
            </w:r>
          </w:p>
        </w:tc>
        <w:tc>
          <w:tcPr>
            <w:tcW w:w="998" w:type="dxa"/>
          </w:tcPr>
          <w:p>
            <w:pPr>
              <w:pStyle w:val="9"/>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8" w:hRule="atLeast"/>
        </w:trPr>
        <w:tc>
          <w:tcPr>
            <w:tcW w:w="873"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0"/>
              <w:jc w:val="center"/>
              <w:rPr>
                <w:rFonts w:ascii="黑体"/>
                <w:sz w:val="15"/>
              </w:rPr>
            </w:pPr>
          </w:p>
          <w:p>
            <w:pPr>
              <w:pStyle w:val="9"/>
              <w:ind w:left="217" w:right="196"/>
              <w:jc w:val="center"/>
              <w:rPr>
                <w:sz w:val="20"/>
              </w:rPr>
            </w:pPr>
            <w:r>
              <w:rPr>
                <w:sz w:val="20"/>
              </w:rPr>
              <w:t>15</w:t>
            </w:r>
          </w:p>
        </w:tc>
        <w:tc>
          <w:tcPr>
            <w:tcW w:w="1290" w:type="dxa"/>
            <w:vMerge w:val="continue"/>
            <w:tcBorders>
              <w:top w:val="nil"/>
            </w:tcBorders>
          </w:tcPr>
          <w:p>
            <w:pPr>
              <w:jc w:val="center"/>
              <w:rPr>
                <w:sz w:val="2"/>
                <w:szCs w:val="2"/>
              </w:rPr>
            </w:pPr>
          </w:p>
        </w:tc>
        <w:tc>
          <w:tcPr>
            <w:tcW w:w="1125"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0"/>
              <w:jc w:val="center"/>
              <w:rPr>
                <w:rFonts w:ascii="黑体"/>
                <w:sz w:val="15"/>
              </w:rPr>
            </w:pPr>
          </w:p>
          <w:p>
            <w:pPr>
              <w:pStyle w:val="9"/>
              <w:ind w:left="41" w:right="20"/>
              <w:jc w:val="center"/>
              <w:rPr>
                <w:sz w:val="20"/>
              </w:rPr>
            </w:pPr>
            <w:r>
              <w:rPr>
                <w:sz w:val="20"/>
              </w:rPr>
              <w:t>事故通报</w:t>
            </w:r>
          </w:p>
        </w:tc>
        <w:tc>
          <w:tcPr>
            <w:tcW w:w="2316" w:type="dxa"/>
          </w:tcPr>
          <w:p>
            <w:pPr>
              <w:pStyle w:val="9"/>
              <w:numPr>
                <w:ilvl w:val="0"/>
                <w:numId w:val="7"/>
              </w:numPr>
              <w:tabs>
                <w:tab w:val="left" w:pos="239"/>
              </w:tabs>
              <w:spacing w:before="25" w:after="0" w:line="230" w:lineRule="auto"/>
              <w:ind w:left="35" w:right="47" w:firstLine="0"/>
              <w:jc w:val="center"/>
              <w:rPr>
                <w:sz w:val="20"/>
              </w:rPr>
            </w:pPr>
            <w:r>
              <w:rPr>
                <w:sz w:val="20"/>
              </w:rPr>
              <w:t>事故信息:本部门接报</w:t>
            </w:r>
            <w:r>
              <w:rPr>
                <w:spacing w:val="-2"/>
                <w:sz w:val="20"/>
              </w:rPr>
              <w:t>查实的各类生产安全事故</w:t>
            </w:r>
            <w:r>
              <w:rPr>
                <w:sz w:val="20"/>
              </w:rPr>
              <w:t>情况（</w:t>
            </w:r>
            <w:r>
              <w:rPr>
                <w:spacing w:val="-3"/>
                <w:sz w:val="20"/>
              </w:rPr>
              <w:t>事故发生时间、地</w:t>
            </w:r>
            <w:r>
              <w:rPr>
                <w:sz w:val="20"/>
              </w:rPr>
              <w:t>点、伤亡情况、简要经 过）</w:t>
            </w:r>
          </w:p>
          <w:p>
            <w:pPr>
              <w:pStyle w:val="9"/>
              <w:numPr>
                <w:ilvl w:val="0"/>
                <w:numId w:val="7"/>
              </w:numPr>
              <w:tabs>
                <w:tab w:val="left" w:pos="239"/>
              </w:tabs>
              <w:spacing w:before="0" w:after="0" w:line="230" w:lineRule="auto"/>
              <w:ind w:left="35" w:right="47" w:firstLine="0"/>
              <w:jc w:val="center"/>
              <w:rPr>
                <w:sz w:val="20"/>
              </w:rPr>
            </w:pPr>
            <w:r>
              <w:rPr>
                <w:sz w:val="20"/>
              </w:rPr>
              <w:t xml:space="preserve">典型事故通报:各类典型安全生产事故情况通 </w:t>
            </w:r>
            <w:r>
              <w:rPr>
                <w:spacing w:val="-2"/>
                <w:sz w:val="20"/>
              </w:rPr>
              <w:t>报，主要包括发生时间、地点、起因、经过、结果</w:t>
            </w:r>
          </w:p>
          <w:p>
            <w:pPr>
              <w:pStyle w:val="9"/>
              <w:spacing w:before="1" w:line="230" w:lineRule="auto"/>
              <w:ind w:left="35" w:right="47"/>
              <w:jc w:val="center"/>
              <w:rPr>
                <w:sz w:val="20"/>
              </w:rPr>
            </w:pPr>
            <w:r>
              <w:rPr>
                <w:spacing w:val="-2"/>
                <w:sz w:val="20"/>
              </w:rPr>
              <w:t>、相关领导批示情况、预</w:t>
            </w:r>
            <w:r>
              <w:rPr>
                <w:sz w:val="20"/>
              </w:rPr>
              <w:t>防性措施建议等内容</w:t>
            </w:r>
          </w:p>
          <w:p>
            <w:pPr>
              <w:pStyle w:val="9"/>
              <w:numPr>
                <w:ilvl w:val="0"/>
                <w:numId w:val="7"/>
              </w:numPr>
              <w:tabs>
                <w:tab w:val="left" w:pos="239"/>
              </w:tabs>
              <w:spacing w:before="0" w:after="0" w:line="230" w:lineRule="auto"/>
              <w:ind w:left="35" w:right="45" w:firstLine="0"/>
              <w:jc w:val="center"/>
              <w:rPr>
                <w:sz w:val="20"/>
              </w:rPr>
            </w:pPr>
            <w:r>
              <w:rPr>
                <w:spacing w:val="-2"/>
                <w:sz w:val="20"/>
              </w:rPr>
              <w:t>事故调查报告：依照事故调查处理权限，经批复</w:t>
            </w:r>
            <w:r>
              <w:rPr>
                <w:sz w:val="20"/>
              </w:rPr>
              <w:t>的生产安全事故调查报</w:t>
            </w:r>
          </w:p>
          <w:p>
            <w:pPr>
              <w:pStyle w:val="9"/>
              <w:spacing w:line="228" w:lineRule="exact"/>
              <w:ind w:left="35"/>
              <w:jc w:val="center"/>
              <w:rPr>
                <w:sz w:val="20"/>
              </w:rPr>
            </w:pPr>
            <w:r>
              <w:rPr>
                <w:sz w:val="20"/>
              </w:rPr>
              <w:t>告，依法应当保密的除外</w:t>
            </w:r>
          </w:p>
        </w:tc>
        <w:tc>
          <w:tcPr>
            <w:tcW w:w="2388"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2"/>
              <w:jc w:val="center"/>
              <w:rPr>
                <w:rFonts w:ascii="黑体"/>
                <w:sz w:val="18"/>
              </w:rPr>
            </w:pPr>
          </w:p>
          <w:p>
            <w:pPr>
              <w:pStyle w:val="9"/>
              <w:numPr>
                <w:ilvl w:val="0"/>
                <w:numId w:val="8"/>
              </w:numPr>
              <w:tabs>
                <w:tab w:val="left" w:pos="239"/>
              </w:tabs>
              <w:spacing w:before="0" w:after="0" w:line="251" w:lineRule="exact"/>
              <w:ind w:left="238" w:right="0" w:hanging="204"/>
              <w:jc w:val="center"/>
              <w:rPr>
                <w:sz w:val="20"/>
              </w:rPr>
            </w:pPr>
            <w:r>
              <w:rPr>
                <w:sz w:val="20"/>
              </w:rPr>
              <w:t>《安全生产法》</w:t>
            </w:r>
          </w:p>
          <w:p>
            <w:pPr>
              <w:pStyle w:val="9"/>
              <w:numPr>
                <w:ilvl w:val="0"/>
                <w:numId w:val="8"/>
              </w:numPr>
              <w:tabs>
                <w:tab w:val="left" w:pos="239"/>
              </w:tabs>
              <w:spacing w:before="3"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8"/>
              </w:numPr>
              <w:tabs>
                <w:tab w:val="left" w:pos="239"/>
              </w:tabs>
              <w:spacing w:before="0" w:after="0" w:line="230" w:lineRule="auto"/>
              <w:ind w:left="35" w:right="15" w:firstLine="0"/>
              <w:jc w:val="center"/>
              <w:rPr>
                <w:sz w:val="20"/>
              </w:rPr>
            </w:pPr>
            <w:r>
              <w:rPr>
                <w:spacing w:val="-2"/>
                <w:sz w:val="20"/>
              </w:rPr>
              <w:t>《中共中央 国务院关于</w:t>
            </w:r>
            <w:r>
              <w:rPr>
                <w:sz w:val="20"/>
              </w:rPr>
              <w:t>推进安全生产领域改革发展的意见》</w:t>
            </w:r>
          </w:p>
        </w:tc>
        <w:tc>
          <w:tcPr>
            <w:tcW w:w="998"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2"/>
              <w:jc w:val="center"/>
              <w:rPr>
                <w:rFonts w:ascii="黑体"/>
                <w:sz w:val="17"/>
              </w:rPr>
            </w:pPr>
          </w:p>
          <w:p>
            <w:pPr>
              <w:pStyle w:val="9"/>
              <w:spacing w:before="1" w:line="230" w:lineRule="auto"/>
              <w:ind w:left="35" w:right="136"/>
              <w:jc w:val="center"/>
              <w:rPr>
                <w:sz w:val="20"/>
              </w:rPr>
            </w:pPr>
            <w:r>
              <w:rPr>
                <w:sz w:val="20"/>
              </w:rPr>
              <w:t>按照中央有关要求公开</w:t>
            </w:r>
          </w:p>
        </w:tc>
        <w:tc>
          <w:tcPr>
            <w:tcW w:w="1649"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2"/>
              <w:jc w:val="center"/>
              <w:rPr>
                <w:rFonts w:ascii="黑体"/>
                <w:sz w:val="17"/>
              </w:rPr>
            </w:pPr>
          </w:p>
          <w:p>
            <w:pPr>
              <w:pStyle w:val="9"/>
              <w:spacing w:before="1" w:line="230" w:lineRule="auto"/>
              <w:ind w:left="37" w:right="182"/>
              <w:jc w:val="center"/>
              <w:rPr>
                <w:sz w:val="20"/>
              </w:rPr>
            </w:pPr>
            <w:r>
              <w:rPr>
                <w:rFonts w:hint="eastAsia"/>
                <w:sz w:val="20"/>
                <w:lang w:eastAsia="zh-CN"/>
              </w:rPr>
              <w:t>同德县</w:t>
            </w:r>
            <w:r>
              <w:rPr>
                <w:sz w:val="20"/>
              </w:rPr>
              <w:t>应急管理局</w:t>
            </w:r>
          </w:p>
        </w:tc>
        <w:tc>
          <w:tcPr>
            <w:tcW w:w="2483" w:type="dxa"/>
            <w:vMerge w:val="continue"/>
            <w:tcBorders>
              <w:top w:val="nil"/>
            </w:tcBorders>
          </w:tcPr>
          <w:p>
            <w:pPr>
              <w:jc w:val="center"/>
              <w:rPr>
                <w:sz w:val="2"/>
                <w:szCs w:val="2"/>
              </w:rPr>
            </w:pPr>
          </w:p>
        </w:tc>
        <w:tc>
          <w:tcPr>
            <w:tcW w:w="887"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0"/>
              <w:jc w:val="center"/>
              <w:rPr>
                <w:rFonts w:ascii="黑体"/>
                <w:sz w:val="15"/>
              </w:rPr>
            </w:pPr>
          </w:p>
          <w:p>
            <w:pPr>
              <w:pStyle w:val="9"/>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0"/>
              <w:jc w:val="center"/>
              <w:rPr>
                <w:rFonts w:ascii="黑体"/>
                <w:sz w:val="15"/>
              </w:rPr>
            </w:pPr>
          </w:p>
          <w:p>
            <w:pPr>
              <w:pStyle w:val="9"/>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0"/>
              <w:jc w:val="center"/>
              <w:rPr>
                <w:rFonts w:ascii="黑体"/>
                <w:sz w:val="15"/>
              </w:rPr>
            </w:pPr>
          </w:p>
          <w:p>
            <w:pPr>
              <w:pStyle w:val="9"/>
              <w:ind w:left="325"/>
              <w:jc w:val="center"/>
              <w:rPr>
                <w:sz w:val="20"/>
              </w:rPr>
            </w:pPr>
            <w:r>
              <w:rPr>
                <w:w w:val="100"/>
                <w:sz w:val="20"/>
              </w:rPr>
              <w:t>√</w:t>
            </w:r>
          </w:p>
        </w:tc>
        <w:tc>
          <w:tcPr>
            <w:tcW w:w="998" w:type="dxa"/>
          </w:tcPr>
          <w:p>
            <w:pPr>
              <w:pStyle w:val="9"/>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7" w:hRule="atLeast"/>
        </w:trPr>
        <w:tc>
          <w:tcPr>
            <w:tcW w:w="873" w:type="dxa"/>
          </w:tcPr>
          <w:p>
            <w:pPr>
              <w:pStyle w:val="9"/>
              <w:jc w:val="center"/>
              <w:rPr>
                <w:rFonts w:ascii="黑体"/>
                <w:sz w:val="20"/>
              </w:rPr>
            </w:pPr>
          </w:p>
          <w:p>
            <w:pPr>
              <w:pStyle w:val="9"/>
              <w:spacing w:before="3"/>
              <w:jc w:val="center"/>
              <w:rPr>
                <w:rFonts w:ascii="黑体"/>
                <w:sz w:val="28"/>
              </w:rPr>
            </w:pPr>
          </w:p>
          <w:p>
            <w:pPr>
              <w:pStyle w:val="9"/>
              <w:ind w:left="217" w:right="196"/>
              <w:jc w:val="center"/>
              <w:rPr>
                <w:sz w:val="20"/>
              </w:rPr>
            </w:pPr>
            <w:r>
              <w:rPr>
                <w:sz w:val="20"/>
              </w:rPr>
              <w:t>16</w:t>
            </w:r>
          </w:p>
        </w:tc>
        <w:tc>
          <w:tcPr>
            <w:tcW w:w="1290" w:type="dxa"/>
            <w:vMerge w:val="continue"/>
            <w:tcBorders>
              <w:top w:val="nil"/>
            </w:tcBorders>
          </w:tcPr>
          <w:p>
            <w:pPr>
              <w:jc w:val="center"/>
              <w:rPr>
                <w:sz w:val="2"/>
                <w:szCs w:val="2"/>
              </w:rPr>
            </w:pPr>
          </w:p>
        </w:tc>
        <w:tc>
          <w:tcPr>
            <w:tcW w:w="1125" w:type="dxa"/>
          </w:tcPr>
          <w:p>
            <w:pPr>
              <w:pStyle w:val="9"/>
              <w:jc w:val="center"/>
              <w:rPr>
                <w:rFonts w:ascii="黑体"/>
                <w:sz w:val="20"/>
              </w:rPr>
            </w:pPr>
          </w:p>
          <w:p>
            <w:pPr>
              <w:pStyle w:val="9"/>
              <w:spacing w:before="3"/>
              <w:jc w:val="center"/>
              <w:rPr>
                <w:rFonts w:ascii="黑体"/>
                <w:sz w:val="28"/>
              </w:rPr>
            </w:pPr>
          </w:p>
          <w:p>
            <w:pPr>
              <w:pStyle w:val="9"/>
              <w:ind w:left="41" w:right="20"/>
              <w:jc w:val="center"/>
              <w:rPr>
                <w:sz w:val="20"/>
              </w:rPr>
            </w:pPr>
            <w:r>
              <w:rPr>
                <w:sz w:val="20"/>
              </w:rPr>
              <w:t>动态信息</w:t>
            </w:r>
          </w:p>
        </w:tc>
        <w:tc>
          <w:tcPr>
            <w:tcW w:w="2316" w:type="dxa"/>
          </w:tcPr>
          <w:p>
            <w:pPr>
              <w:pStyle w:val="9"/>
              <w:jc w:val="center"/>
              <w:rPr>
                <w:rFonts w:ascii="黑体"/>
                <w:sz w:val="20"/>
              </w:rPr>
            </w:pPr>
          </w:p>
          <w:p>
            <w:pPr>
              <w:pStyle w:val="9"/>
              <w:spacing w:before="8"/>
              <w:jc w:val="center"/>
              <w:rPr>
                <w:rFonts w:ascii="黑体"/>
                <w:sz w:val="18"/>
              </w:rPr>
            </w:pPr>
          </w:p>
          <w:p>
            <w:pPr>
              <w:pStyle w:val="9"/>
              <w:numPr>
                <w:ilvl w:val="0"/>
                <w:numId w:val="9"/>
              </w:numPr>
              <w:tabs>
                <w:tab w:val="left" w:pos="239"/>
              </w:tabs>
              <w:spacing w:before="0" w:after="0" w:line="251" w:lineRule="exact"/>
              <w:ind w:left="238" w:right="0" w:hanging="204"/>
              <w:jc w:val="center"/>
              <w:rPr>
                <w:sz w:val="20"/>
              </w:rPr>
            </w:pPr>
            <w:r>
              <w:rPr>
                <w:sz w:val="20"/>
              </w:rPr>
              <w:t>业务工作动态</w:t>
            </w:r>
          </w:p>
          <w:p>
            <w:pPr>
              <w:pStyle w:val="9"/>
              <w:numPr>
                <w:ilvl w:val="0"/>
                <w:numId w:val="9"/>
              </w:numPr>
              <w:tabs>
                <w:tab w:val="left" w:pos="239"/>
              </w:tabs>
              <w:spacing w:before="0" w:after="0" w:line="251" w:lineRule="exact"/>
              <w:ind w:left="238" w:right="0" w:hanging="204"/>
              <w:jc w:val="center"/>
              <w:rPr>
                <w:sz w:val="20"/>
              </w:rPr>
            </w:pPr>
            <w:r>
              <w:rPr>
                <w:sz w:val="20"/>
              </w:rPr>
              <w:t>安全生产执法检查动态</w:t>
            </w:r>
          </w:p>
        </w:tc>
        <w:tc>
          <w:tcPr>
            <w:tcW w:w="2388" w:type="dxa"/>
          </w:tcPr>
          <w:p>
            <w:pPr>
              <w:pStyle w:val="9"/>
              <w:numPr>
                <w:ilvl w:val="0"/>
                <w:numId w:val="10"/>
              </w:numPr>
              <w:tabs>
                <w:tab w:val="left" w:pos="239"/>
              </w:tabs>
              <w:spacing w:before="10"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10"/>
              </w:numPr>
              <w:tabs>
                <w:tab w:val="left" w:pos="239"/>
              </w:tabs>
              <w:spacing w:before="1" w:after="0" w:line="230" w:lineRule="auto"/>
              <w:ind w:left="35" w:right="15" w:firstLine="0"/>
              <w:jc w:val="center"/>
              <w:rPr>
                <w:sz w:val="20"/>
              </w:rPr>
            </w:pPr>
            <w:r>
              <w:rPr>
                <w:spacing w:val="-2"/>
                <w:sz w:val="20"/>
              </w:rPr>
              <w:t>《中共中央 国务院关于</w:t>
            </w:r>
            <w:r>
              <w:rPr>
                <w:sz w:val="20"/>
              </w:rPr>
              <w:t>推进安全生产领域改革发</w:t>
            </w:r>
          </w:p>
          <w:p>
            <w:pPr>
              <w:pStyle w:val="9"/>
              <w:spacing w:line="216" w:lineRule="exact"/>
              <w:ind w:left="35"/>
              <w:jc w:val="center"/>
              <w:rPr>
                <w:sz w:val="20"/>
              </w:rPr>
            </w:pPr>
            <w:r>
              <w:rPr>
                <w:sz w:val="20"/>
              </w:rPr>
              <w:t>展的意见》</w:t>
            </w:r>
          </w:p>
        </w:tc>
        <w:tc>
          <w:tcPr>
            <w:tcW w:w="998" w:type="dxa"/>
          </w:tcPr>
          <w:p>
            <w:pPr>
              <w:pStyle w:val="9"/>
              <w:spacing w:before="8"/>
              <w:jc w:val="center"/>
              <w:rPr>
                <w:rFonts w:ascii="黑体"/>
                <w:sz w:val="29"/>
              </w:rPr>
            </w:pPr>
          </w:p>
          <w:p>
            <w:pPr>
              <w:pStyle w:val="9"/>
              <w:spacing w:line="230" w:lineRule="auto"/>
              <w:ind w:left="35" w:right="136"/>
              <w:jc w:val="center"/>
              <w:rPr>
                <w:sz w:val="20"/>
              </w:rPr>
            </w:pPr>
            <w:r>
              <w:rPr>
                <w:sz w:val="20"/>
              </w:rPr>
              <w:t>按进展情况及时公开</w:t>
            </w:r>
          </w:p>
        </w:tc>
        <w:tc>
          <w:tcPr>
            <w:tcW w:w="1649" w:type="dxa"/>
          </w:tcPr>
          <w:p>
            <w:pPr>
              <w:pStyle w:val="9"/>
              <w:spacing w:before="8"/>
              <w:jc w:val="center"/>
              <w:rPr>
                <w:rFonts w:ascii="黑体"/>
                <w:sz w:val="29"/>
              </w:rPr>
            </w:pPr>
          </w:p>
          <w:p>
            <w:pPr>
              <w:pStyle w:val="9"/>
              <w:spacing w:line="230" w:lineRule="auto"/>
              <w:ind w:left="37" w:right="182"/>
              <w:jc w:val="center"/>
              <w:rPr>
                <w:sz w:val="20"/>
              </w:rPr>
            </w:pPr>
            <w:r>
              <w:rPr>
                <w:rFonts w:hint="eastAsia"/>
                <w:sz w:val="20"/>
                <w:lang w:eastAsia="zh-CN"/>
              </w:rPr>
              <w:t>同德县</w:t>
            </w:r>
            <w:r>
              <w:rPr>
                <w:sz w:val="20"/>
              </w:rPr>
              <w:t>应急管理局</w:t>
            </w:r>
          </w:p>
        </w:tc>
        <w:tc>
          <w:tcPr>
            <w:tcW w:w="2483" w:type="dxa"/>
            <w:vMerge w:val="continue"/>
            <w:tcBorders>
              <w:top w:val="nil"/>
            </w:tcBorders>
          </w:tcPr>
          <w:p>
            <w:pPr>
              <w:jc w:val="center"/>
              <w:rPr>
                <w:sz w:val="2"/>
                <w:szCs w:val="2"/>
              </w:rPr>
            </w:pPr>
          </w:p>
        </w:tc>
        <w:tc>
          <w:tcPr>
            <w:tcW w:w="887" w:type="dxa"/>
          </w:tcPr>
          <w:p>
            <w:pPr>
              <w:pStyle w:val="9"/>
              <w:jc w:val="center"/>
              <w:rPr>
                <w:rFonts w:ascii="黑体"/>
                <w:sz w:val="20"/>
              </w:rPr>
            </w:pPr>
          </w:p>
          <w:p>
            <w:pPr>
              <w:pStyle w:val="9"/>
              <w:spacing w:before="3"/>
              <w:jc w:val="center"/>
              <w:rPr>
                <w:rFonts w:ascii="黑体"/>
                <w:sz w:val="28"/>
              </w:rPr>
            </w:pPr>
          </w:p>
          <w:p>
            <w:pPr>
              <w:pStyle w:val="9"/>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spacing w:before="3"/>
              <w:jc w:val="center"/>
              <w:rPr>
                <w:rFonts w:ascii="黑体"/>
                <w:sz w:val="28"/>
              </w:rPr>
            </w:pPr>
          </w:p>
          <w:p>
            <w:pPr>
              <w:pStyle w:val="9"/>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spacing w:before="3"/>
              <w:jc w:val="center"/>
              <w:rPr>
                <w:rFonts w:ascii="黑体"/>
                <w:sz w:val="28"/>
              </w:rPr>
            </w:pPr>
          </w:p>
          <w:p>
            <w:pPr>
              <w:pStyle w:val="9"/>
              <w:ind w:left="325"/>
              <w:jc w:val="center"/>
              <w:rPr>
                <w:sz w:val="20"/>
              </w:rPr>
            </w:pPr>
            <w:r>
              <w:rPr>
                <w:w w:val="100"/>
                <w:sz w:val="20"/>
              </w:rPr>
              <w:t>√</w:t>
            </w:r>
          </w:p>
        </w:tc>
        <w:tc>
          <w:tcPr>
            <w:tcW w:w="998" w:type="dxa"/>
          </w:tcPr>
          <w:p>
            <w:pPr>
              <w:pStyle w:val="9"/>
              <w:jc w:val="center"/>
              <w:rPr>
                <w:rFonts w:ascii="黑体"/>
                <w:sz w:val="20"/>
              </w:rPr>
            </w:pPr>
          </w:p>
          <w:p>
            <w:pPr>
              <w:pStyle w:val="9"/>
              <w:spacing w:before="3"/>
              <w:jc w:val="center"/>
              <w:rPr>
                <w:rFonts w:ascii="黑体"/>
                <w:sz w:val="28"/>
              </w:rPr>
            </w:pPr>
          </w:p>
          <w:p>
            <w:pPr>
              <w:pStyle w:val="9"/>
              <w:ind w:left="37"/>
              <w:jc w:val="center"/>
              <w:rPr>
                <w:sz w:val="20"/>
              </w:rPr>
            </w:pPr>
            <w:r>
              <w:rPr>
                <w:w w:val="10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2" w:hRule="atLeast"/>
        </w:trPr>
        <w:tc>
          <w:tcPr>
            <w:tcW w:w="873" w:type="dxa"/>
          </w:tcPr>
          <w:p>
            <w:pPr>
              <w:pStyle w:val="9"/>
              <w:jc w:val="center"/>
              <w:rPr>
                <w:rFonts w:ascii="黑体"/>
                <w:sz w:val="20"/>
              </w:rPr>
            </w:pPr>
          </w:p>
          <w:p>
            <w:pPr>
              <w:pStyle w:val="9"/>
              <w:spacing w:before="11"/>
              <w:jc w:val="center"/>
              <w:rPr>
                <w:rFonts w:ascii="黑体"/>
                <w:sz w:val="28"/>
              </w:rPr>
            </w:pPr>
          </w:p>
          <w:p>
            <w:pPr>
              <w:pStyle w:val="9"/>
              <w:ind w:left="217" w:right="196"/>
              <w:jc w:val="center"/>
              <w:rPr>
                <w:sz w:val="20"/>
              </w:rPr>
            </w:pPr>
            <w:r>
              <w:rPr>
                <w:sz w:val="20"/>
              </w:rPr>
              <w:t>17</w:t>
            </w:r>
          </w:p>
        </w:tc>
        <w:tc>
          <w:tcPr>
            <w:tcW w:w="1290" w:type="dxa"/>
            <w:vMerge w:val="continue"/>
            <w:tcBorders>
              <w:top w:val="nil"/>
            </w:tcBorders>
          </w:tcPr>
          <w:p>
            <w:pPr>
              <w:jc w:val="center"/>
              <w:rPr>
                <w:sz w:val="2"/>
                <w:szCs w:val="2"/>
              </w:rPr>
            </w:pPr>
          </w:p>
        </w:tc>
        <w:tc>
          <w:tcPr>
            <w:tcW w:w="1125" w:type="dxa"/>
          </w:tcPr>
          <w:p>
            <w:pPr>
              <w:pStyle w:val="9"/>
              <w:jc w:val="center"/>
              <w:rPr>
                <w:rFonts w:ascii="黑体"/>
                <w:sz w:val="20"/>
              </w:rPr>
            </w:pPr>
          </w:p>
          <w:p>
            <w:pPr>
              <w:pStyle w:val="9"/>
              <w:spacing w:before="11"/>
              <w:jc w:val="center"/>
              <w:rPr>
                <w:rFonts w:ascii="黑体"/>
                <w:sz w:val="19"/>
              </w:rPr>
            </w:pPr>
          </w:p>
          <w:p>
            <w:pPr>
              <w:pStyle w:val="9"/>
              <w:spacing w:before="1" w:line="230" w:lineRule="auto"/>
              <w:ind w:left="59" w:right="38"/>
              <w:jc w:val="center"/>
              <w:rPr>
                <w:sz w:val="20"/>
              </w:rPr>
            </w:pPr>
            <w:r>
              <w:rPr>
                <w:sz w:val="20"/>
              </w:rPr>
              <w:t>安全生产预警提示信息</w:t>
            </w:r>
          </w:p>
        </w:tc>
        <w:tc>
          <w:tcPr>
            <w:tcW w:w="2316" w:type="dxa"/>
          </w:tcPr>
          <w:p>
            <w:pPr>
              <w:pStyle w:val="9"/>
              <w:spacing w:before="8"/>
              <w:jc w:val="center"/>
              <w:rPr>
                <w:rFonts w:ascii="黑体"/>
                <w:sz w:val="29"/>
              </w:rPr>
            </w:pPr>
          </w:p>
          <w:p>
            <w:pPr>
              <w:pStyle w:val="9"/>
              <w:numPr>
                <w:ilvl w:val="0"/>
                <w:numId w:val="11"/>
              </w:numPr>
              <w:tabs>
                <w:tab w:val="left" w:pos="239"/>
              </w:tabs>
              <w:spacing w:before="1" w:after="0" w:line="251" w:lineRule="exact"/>
              <w:ind w:left="238" w:right="0" w:hanging="204"/>
              <w:jc w:val="center"/>
              <w:rPr>
                <w:sz w:val="20"/>
              </w:rPr>
            </w:pPr>
            <w:r>
              <w:rPr>
                <w:sz w:val="20"/>
              </w:rPr>
              <w:t>气象及灾害预警信息</w:t>
            </w:r>
          </w:p>
          <w:p>
            <w:pPr>
              <w:pStyle w:val="9"/>
              <w:numPr>
                <w:ilvl w:val="0"/>
                <w:numId w:val="11"/>
              </w:numPr>
              <w:tabs>
                <w:tab w:val="left" w:pos="239"/>
              </w:tabs>
              <w:spacing w:before="3" w:after="0" w:line="230" w:lineRule="auto"/>
              <w:ind w:left="35" w:right="45" w:firstLine="0"/>
              <w:jc w:val="center"/>
              <w:rPr>
                <w:sz w:val="20"/>
              </w:rPr>
            </w:pPr>
            <w:r>
              <w:rPr>
                <w:spacing w:val="-2"/>
                <w:sz w:val="20"/>
              </w:rPr>
              <w:t>不同时段、不同领域安</w:t>
            </w:r>
            <w:r>
              <w:rPr>
                <w:sz w:val="20"/>
              </w:rPr>
              <w:t>全生产提示信息</w:t>
            </w:r>
          </w:p>
        </w:tc>
        <w:tc>
          <w:tcPr>
            <w:tcW w:w="2388" w:type="dxa"/>
          </w:tcPr>
          <w:p>
            <w:pPr>
              <w:pStyle w:val="9"/>
              <w:numPr>
                <w:ilvl w:val="0"/>
                <w:numId w:val="12"/>
              </w:numPr>
              <w:tabs>
                <w:tab w:val="left" w:pos="239"/>
              </w:tabs>
              <w:spacing w:before="19"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12"/>
              </w:numPr>
              <w:tabs>
                <w:tab w:val="left" w:pos="239"/>
              </w:tabs>
              <w:spacing w:before="0" w:after="0" w:line="230" w:lineRule="auto"/>
              <w:ind w:left="35" w:right="15" w:firstLine="0"/>
              <w:jc w:val="center"/>
              <w:rPr>
                <w:sz w:val="20"/>
              </w:rPr>
            </w:pPr>
            <w:r>
              <w:rPr>
                <w:spacing w:val="-2"/>
                <w:sz w:val="20"/>
              </w:rPr>
              <w:t>《中共中央 国务院关于</w:t>
            </w:r>
            <w:r>
              <w:rPr>
                <w:sz w:val="20"/>
              </w:rPr>
              <w:t>推进安全生产领域改革发</w:t>
            </w:r>
          </w:p>
          <w:p>
            <w:pPr>
              <w:pStyle w:val="9"/>
              <w:spacing w:line="223" w:lineRule="exact"/>
              <w:ind w:left="35"/>
              <w:jc w:val="center"/>
              <w:rPr>
                <w:sz w:val="20"/>
              </w:rPr>
            </w:pPr>
            <w:r>
              <w:rPr>
                <w:sz w:val="20"/>
              </w:rPr>
              <w:t>展的意见》</w:t>
            </w:r>
          </w:p>
        </w:tc>
        <w:tc>
          <w:tcPr>
            <w:tcW w:w="998" w:type="dxa"/>
          </w:tcPr>
          <w:p>
            <w:pPr>
              <w:pStyle w:val="9"/>
              <w:jc w:val="center"/>
              <w:rPr>
                <w:rFonts w:ascii="黑体"/>
                <w:sz w:val="20"/>
              </w:rPr>
            </w:pPr>
          </w:p>
          <w:p>
            <w:pPr>
              <w:pStyle w:val="9"/>
              <w:spacing w:before="132" w:line="230" w:lineRule="auto"/>
              <w:ind w:left="35" w:right="136"/>
              <w:jc w:val="center"/>
              <w:rPr>
                <w:sz w:val="20"/>
              </w:rPr>
            </w:pPr>
            <w:r>
              <w:rPr>
                <w:sz w:val="20"/>
              </w:rPr>
              <w:t>信息形成后及时公开</w:t>
            </w:r>
          </w:p>
        </w:tc>
        <w:tc>
          <w:tcPr>
            <w:tcW w:w="1649" w:type="dxa"/>
          </w:tcPr>
          <w:p>
            <w:pPr>
              <w:pStyle w:val="9"/>
              <w:jc w:val="center"/>
              <w:rPr>
                <w:rFonts w:ascii="黑体"/>
                <w:sz w:val="20"/>
              </w:rPr>
            </w:pPr>
          </w:p>
          <w:p>
            <w:pPr>
              <w:pStyle w:val="9"/>
              <w:spacing w:before="132" w:line="230" w:lineRule="auto"/>
              <w:ind w:left="37" w:right="182"/>
              <w:jc w:val="center"/>
              <w:rPr>
                <w:sz w:val="20"/>
              </w:rPr>
            </w:pPr>
            <w:r>
              <w:rPr>
                <w:rFonts w:hint="eastAsia"/>
                <w:sz w:val="20"/>
                <w:lang w:eastAsia="zh-CN"/>
              </w:rPr>
              <w:t>同德县</w:t>
            </w:r>
            <w:r>
              <w:rPr>
                <w:sz w:val="20"/>
              </w:rPr>
              <w:t>应急管理局</w:t>
            </w:r>
          </w:p>
        </w:tc>
        <w:tc>
          <w:tcPr>
            <w:tcW w:w="2483" w:type="dxa"/>
            <w:vMerge w:val="continue"/>
            <w:tcBorders>
              <w:top w:val="nil"/>
            </w:tcBorders>
          </w:tcPr>
          <w:p>
            <w:pPr>
              <w:jc w:val="center"/>
              <w:rPr>
                <w:sz w:val="2"/>
                <w:szCs w:val="2"/>
              </w:rPr>
            </w:pPr>
          </w:p>
        </w:tc>
        <w:tc>
          <w:tcPr>
            <w:tcW w:w="887" w:type="dxa"/>
          </w:tcPr>
          <w:p>
            <w:pPr>
              <w:pStyle w:val="9"/>
              <w:jc w:val="center"/>
              <w:rPr>
                <w:rFonts w:ascii="黑体"/>
                <w:sz w:val="20"/>
              </w:rPr>
            </w:pPr>
          </w:p>
          <w:p>
            <w:pPr>
              <w:pStyle w:val="9"/>
              <w:spacing w:before="11"/>
              <w:jc w:val="center"/>
              <w:rPr>
                <w:rFonts w:ascii="黑体"/>
                <w:sz w:val="28"/>
              </w:rPr>
            </w:pPr>
          </w:p>
          <w:p>
            <w:pPr>
              <w:pStyle w:val="9"/>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spacing w:before="11"/>
              <w:jc w:val="center"/>
              <w:rPr>
                <w:rFonts w:ascii="黑体"/>
                <w:sz w:val="28"/>
              </w:rPr>
            </w:pPr>
          </w:p>
          <w:p>
            <w:pPr>
              <w:pStyle w:val="9"/>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spacing w:before="11"/>
              <w:jc w:val="center"/>
              <w:rPr>
                <w:rFonts w:ascii="黑体"/>
                <w:sz w:val="28"/>
              </w:rPr>
            </w:pPr>
          </w:p>
          <w:p>
            <w:pPr>
              <w:pStyle w:val="9"/>
              <w:ind w:left="325"/>
              <w:jc w:val="center"/>
              <w:rPr>
                <w:sz w:val="20"/>
              </w:rPr>
            </w:pPr>
            <w:r>
              <w:rPr>
                <w:w w:val="100"/>
                <w:sz w:val="20"/>
              </w:rPr>
              <w:t>√</w:t>
            </w:r>
          </w:p>
        </w:tc>
        <w:tc>
          <w:tcPr>
            <w:tcW w:w="998" w:type="dxa"/>
          </w:tcPr>
          <w:p>
            <w:pPr>
              <w:pStyle w:val="9"/>
              <w:jc w:val="center"/>
              <w:rPr>
                <w:rFonts w:ascii="黑体"/>
                <w:sz w:val="20"/>
              </w:rPr>
            </w:pPr>
          </w:p>
          <w:p>
            <w:pPr>
              <w:pStyle w:val="9"/>
              <w:spacing w:before="11"/>
              <w:jc w:val="center"/>
              <w:rPr>
                <w:rFonts w:ascii="黑体"/>
                <w:sz w:val="28"/>
              </w:rPr>
            </w:pPr>
          </w:p>
          <w:p>
            <w:pPr>
              <w:pStyle w:val="9"/>
              <w:ind w:left="37"/>
              <w:jc w:val="center"/>
              <w:rPr>
                <w:sz w:val="20"/>
              </w:rPr>
            </w:pPr>
            <w:r>
              <w:rPr>
                <w:w w:val="10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2" w:hRule="atLeast"/>
        </w:trPr>
        <w:tc>
          <w:tcPr>
            <w:tcW w:w="873" w:type="dxa"/>
          </w:tcPr>
          <w:p>
            <w:pPr>
              <w:pStyle w:val="9"/>
              <w:jc w:val="center"/>
              <w:rPr>
                <w:rFonts w:ascii="黑体"/>
                <w:sz w:val="20"/>
              </w:rPr>
            </w:pPr>
          </w:p>
          <w:p>
            <w:pPr>
              <w:pStyle w:val="9"/>
              <w:spacing w:before="11"/>
              <w:jc w:val="center"/>
              <w:rPr>
                <w:rFonts w:ascii="黑体"/>
                <w:sz w:val="28"/>
              </w:rPr>
            </w:pPr>
          </w:p>
          <w:p>
            <w:pPr>
              <w:pStyle w:val="9"/>
              <w:ind w:left="217" w:right="196"/>
              <w:jc w:val="center"/>
              <w:rPr>
                <w:sz w:val="20"/>
              </w:rPr>
            </w:pPr>
            <w:r>
              <w:rPr>
                <w:sz w:val="20"/>
              </w:rPr>
              <w:t>18</w:t>
            </w:r>
          </w:p>
        </w:tc>
        <w:tc>
          <w:tcPr>
            <w:tcW w:w="1290" w:type="dxa"/>
            <w:vMerge w:val="restart"/>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6"/>
              <w:jc w:val="center"/>
              <w:rPr>
                <w:rFonts w:ascii="黑体"/>
                <w:sz w:val="18"/>
              </w:rPr>
            </w:pPr>
          </w:p>
          <w:p>
            <w:pPr>
              <w:pStyle w:val="9"/>
              <w:spacing w:before="1"/>
              <w:ind w:left="241"/>
              <w:jc w:val="center"/>
              <w:rPr>
                <w:sz w:val="20"/>
              </w:rPr>
            </w:pPr>
            <w:r>
              <w:rPr>
                <w:sz w:val="20"/>
              </w:rPr>
              <w:t>公共服务</w:t>
            </w:r>
          </w:p>
        </w:tc>
        <w:tc>
          <w:tcPr>
            <w:tcW w:w="1125" w:type="dxa"/>
          </w:tcPr>
          <w:p>
            <w:pPr>
              <w:pStyle w:val="9"/>
              <w:jc w:val="center"/>
              <w:rPr>
                <w:rFonts w:ascii="黑体"/>
                <w:sz w:val="20"/>
              </w:rPr>
            </w:pPr>
          </w:p>
          <w:p>
            <w:pPr>
              <w:pStyle w:val="9"/>
              <w:spacing w:before="11"/>
              <w:jc w:val="center"/>
              <w:rPr>
                <w:rFonts w:ascii="黑体"/>
                <w:sz w:val="19"/>
              </w:rPr>
            </w:pPr>
          </w:p>
          <w:p>
            <w:pPr>
              <w:pStyle w:val="9"/>
              <w:spacing w:before="1" w:line="230" w:lineRule="auto"/>
              <w:ind w:left="461" w:right="38" w:hanging="402"/>
              <w:jc w:val="center"/>
              <w:rPr>
                <w:sz w:val="20"/>
              </w:rPr>
            </w:pPr>
            <w:r>
              <w:rPr>
                <w:sz w:val="20"/>
              </w:rPr>
              <w:t>政务公开目录</w:t>
            </w:r>
          </w:p>
        </w:tc>
        <w:tc>
          <w:tcPr>
            <w:tcW w:w="2316" w:type="dxa"/>
          </w:tcPr>
          <w:p>
            <w:pPr>
              <w:pStyle w:val="9"/>
              <w:jc w:val="center"/>
              <w:rPr>
                <w:rFonts w:ascii="黑体"/>
                <w:sz w:val="20"/>
              </w:rPr>
            </w:pPr>
          </w:p>
          <w:p>
            <w:pPr>
              <w:pStyle w:val="9"/>
              <w:spacing w:before="132" w:line="230" w:lineRule="auto"/>
              <w:ind w:left="35" w:right="47"/>
              <w:jc w:val="center"/>
              <w:rPr>
                <w:sz w:val="20"/>
              </w:rPr>
            </w:pPr>
            <w:r>
              <w:rPr>
                <w:sz w:val="20"/>
              </w:rPr>
              <w:t>政务公开事项的索引、名称、内容概述、生成日期等</w:t>
            </w:r>
          </w:p>
        </w:tc>
        <w:tc>
          <w:tcPr>
            <w:tcW w:w="2388" w:type="dxa"/>
          </w:tcPr>
          <w:p>
            <w:pPr>
              <w:pStyle w:val="9"/>
              <w:numPr>
                <w:ilvl w:val="0"/>
                <w:numId w:val="13"/>
              </w:numPr>
              <w:tabs>
                <w:tab w:val="left" w:pos="239"/>
              </w:tabs>
              <w:spacing w:before="19"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13"/>
              </w:numPr>
              <w:tabs>
                <w:tab w:val="left" w:pos="239"/>
              </w:tabs>
              <w:spacing w:before="0" w:after="0" w:line="230" w:lineRule="auto"/>
              <w:ind w:left="35" w:right="15" w:firstLine="0"/>
              <w:jc w:val="center"/>
              <w:rPr>
                <w:sz w:val="20"/>
              </w:rPr>
            </w:pPr>
            <w:r>
              <w:rPr>
                <w:spacing w:val="-2"/>
                <w:sz w:val="20"/>
              </w:rPr>
              <w:t>《中共中央 国务院关于</w:t>
            </w:r>
            <w:r>
              <w:rPr>
                <w:sz w:val="20"/>
              </w:rPr>
              <w:t>推进安全生产领域改革发</w:t>
            </w:r>
          </w:p>
          <w:p>
            <w:pPr>
              <w:pStyle w:val="9"/>
              <w:spacing w:line="223" w:lineRule="exact"/>
              <w:ind w:left="35"/>
              <w:jc w:val="center"/>
              <w:rPr>
                <w:sz w:val="20"/>
              </w:rPr>
            </w:pPr>
            <w:r>
              <w:rPr>
                <w:sz w:val="20"/>
              </w:rPr>
              <w:t>展的意见》</w:t>
            </w:r>
          </w:p>
        </w:tc>
        <w:tc>
          <w:tcPr>
            <w:tcW w:w="998" w:type="dxa"/>
          </w:tcPr>
          <w:p>
            <w:pPr>
              <w:pStyle w:val="9"/>
              <w:jc w:val="center"/>
              <w:rPr>
                <w:rFonts w:ascii="黑体"/>
                <w:sz w:val="20"/>
              </w:rPr>
            </w:pPr>
          </w:p>
          <w:p>
            <w:pPr>
              <w:pStyle w:val="9"/>
              <w:spacing w:before="132" w:line="230" w:lineRule="auto"/>
              <w:ind w:left="35" w:right="136"/>
              <w:jc w:val="center"/>
              <w:rPr>
                <w:sz w:val="20"/>
              </w:rPr>
            </w:pPr>
            <w:r>
              <w:rPr>
                <w:sz w:val="20"/>
              </w:rPr>
              <w:t>按进展情况及时公开</w:t>
            </w:r>
          </w:p>
        </w:tc>
        <w:tc>
          <w:tcPr>
            <w:tcW w:w="1649" w:type="dxa"/>
          </w:tcPr>
          <w:p>
            <w:pPr>
              <w:pStyle w:val="9"/>
              <w:jc w:val="center"/>
              <w:rPr>
                <w:rFonts w:ascii="黑体"/>
                <w:sz w:val="20"/>
              </w:rPr>
            </w:pPr>
          </w:p>
          <w:p>
            <w:pPr>
              <w:pStyle w:val="9"/>
              <w:spacing w:before="132" w:line="230" w:lineRule="auto"/>
              <w:ind w:left="37" w:right="182"/>
              <w:jc w:val="center"/>
              <w:rPr>
                <w:sz w:val="20"/>
              </w:rPr>
            </w:pPr>
            <w:r>
              <w:rPr>
                <w:rFonts w:hint="eastAsia"/>
                <w:sz w:val="20"/>
                <w:lang w:eastAsia="zh-CN"/>
              </w:rPr>
              <w:t>同德县</w:t>
            </w:r>
            <w:r>
              <w:rPr>
                <w:sz w:val="20"/>
              </w:rPr>
              <w:t>应急管理局</w:t>
            </w:r>
          </w:p>
        </w:tc>
        <w:tc>
          <w:tcPr>
            <w:tcW w:w="2483" w:type="dxa"/>
            <w:vMerge w:val="restart"/>
          </w:tcPr>
          <w:p>
            <w:pPr>
              <w:pStyle w:val="9"/>
              <w:spacing w:before="9"/>
              <w:jc w:val="center"/>
              <w:rPr>
                <w:rFonts w:ascii="黑体"/>
                <w:sz w:val="21"/>
              </w:rPr>
            </w:pPr>
          </w:p>
          <w:p>
            <w:pPr>
              <w:pStyle w:val="9"/>
              <w:tabs>
                <w:tab w:val="left" w:pos="1398"/>
              </w:tabs>
              <w:spacing w:line="251" w:lineRule="exact"/>
              <w:ind w:left="88"/>
              <w:jc w:val="center"/>
              <w:rPr>
                <w:sz w:val="20"/>
              </w:rPr>
            </w:pPr>
            <w:r>
              <w:rPr>
                <w:sz w:val="20"/>
              </w:rPr>
              <w:t>■政府网站</w:t>
            </w:r>
            <w:r>
              <w:rPr>
                <w:sz w:val="20"/>
              </w:rPr>
              <w:tab/>
            </w:r>
            <w:r>
              <w:rPr>
                <w:sz w:val="20"/>
              </w:rPr>
              <w:t>□政府公报</w:t>
            </w:r>
          </w:p>
          <w:p>
            <w:pPr>
              <w:pStyle w:val="9"/>
              <w:tabs>
                <w:tab w:val="left" w:pos="1498"/>
              </w:tabs>
              <w:spacing w:line="246" w:lineRule="exact"/>
              <w:ind w:left="188"/>
              <w:jc w:val="center"/>
              <w:rPr>
                <w:sz w:val="20"/>
              </w:rPr>
            </w:pPr>
            <w:r>
              <w:rPr>
                <w:sz w:val="20"/>
              </w:rPr>
              <w:t>□两微一端</w:t>
            </w:r>
            <w:r>
              <w:rPr>
                <w:sz w:val="20"/>
              </w:rPr>
              <w:tab/>
            </w:r>
            <w:r>
              <w:rPr>
                <w:sz w:val="20"/>
              </w:rPr>
              <w:t>□发布会</w:t>
            </w:r>
          </w:p>
          <w:p>
            <w:pPr>
              <w:pStyle w:val="9"/>
              <w:tabs>
                <w:tab w:val="left" w:pos="1398"/>
              </w:tabs>
              <w:spacing w:line="246" w:lineRule="exact"/>
              <w:ind w:left="88"/>
              <w:jc w:val="center"/>
              <w:rPr>
                <w:sz w:val="20"/>
              </w:rPr>
            </w:pPr>
            <w:r>
              <w:rPr>
                <w:sz w:val="20"/>
              </w:rPr>
              <w:t>□广播电视</w:t>
            </w:r>
            <w:r>
              <w:rPr>
                <w:sz w:val="20"/>
              </w:rPr>
              <w:tab/>
            </w:r>
            <w:r>
              <w:rPr>
                <w:sz w:val="20"/>
              </w:rPr>
              <w:t>□纸质媒体</w:t>
            </w:r>
          </w:p>
          <w:p>
            <w:pPr>
              <w:pStyle w:val="9"/>
              <w:spacing w:before="3" w:line="230" w:lineRule="auto"/>
              <w:ind w:left="88" w:right="59"/>
              <w:jc w:val="center"/>
              <w:rPr>
                <w:sz w:val="20"/>
              </w:rPr>
            </w:pPr>
            <w:r>
              <w:rPr>
                <w:sz w:val="20"/>
              </w:rPr>
              <w:t>□公开查阅点 □政务服务中心</w:t>
            </w:r>
          </w:p>
          <w:p>
            <w:pPr>
              <w:pStyle w:val="9"/>
              <w:spacing w:line="243" w:lineRule="exact"/>
              <w:ind w:left="27"/>
              <w:jc w:val="center"/>
              <w:rPr>
                <w:sz w:val="20"/>
              </w:rPr>
            </w:pPr>
            <w:r>
              <w:rPr>
                <w:sz w:val="20"/>
              </w:rPr>
              <w:t>□便民服务站 □入户/现场</w:t>
            </w:r>
          </w:p>
          <w:p>
            <w:pPr>
              <w:pStyle w:val="9"/>
              <w:spacing w:before="3" w:line="230" w:lineRule="auto"/>
              <w:ind w:left="88" w:right="59"/>
              <w:jc w:val="center"/>
              <w:rPr>
                <w:sz w:val="20"/>
              </w:rPr>
            </w:pPr>
            <w:r>
              <w:rPr>
                <w:sz w:val="20"/>
              </w:rPr>
              <w:t>□社</w:t>
            </w:r>
            <w:r>
              <w:rPr>
                <w:rFonts w:hint="eastAsia"/>
                <w:sz w:val="20"/>
                <w:lang w:eastAsia="zh-CN"/>
              </w:rPr>
              <w:t>县级</w:t>
            </w:r>
            <w:r>
              <w:rPr>
                <w:sz w:val="20"/>
              </w:rPr>
              <w:t>/企事业单位、村公示栏（电子屏）</w:t>
            </w:r>
          </w:p>
          <w:p>
            <w:pPr>
              <w:pStyle w:val="9"/>
              <w:tabs>
                <w:tab w:val="left" w:pos="1339"/>
              </w:tabs>
              <w:spacing w:line="249" w:lineRule="exact"/>
              <w:ind w:left="29"/>
              <w:jc w:val="center"/>
              <w:rPr>
                <w:sz w:val="20"/>
              </w:rPr>
            </w:pPr>
            <w:r>
              <w:rPr>
                <w:sz w:val="20"/>
              </w:rPr>
              <w:t>□精准推送</w:t>
            </w:r>
            <w:r>
              <w:rPr>
                <w:sz w:val="20"/>
              </w:rPr>
              <w:tab/>
            </w:r>
            <w:r>
              <w:rPr>
                <w:sz w:val="20"/>
              </w:rPr>
              <w:t>□其他</w:t>
            </w:r>
          </w:p>
        </w:tc>
        <w:tc>
          <w:tcPr>
            <w:tcW w:w="887" w:type="dxa"/>
          </w:tcPr>
          <w:p>
            <w:pPr>
              <w:pStyle w:val="9"/>
              <w:jc w:val="center"/>
              <w:rPr>
                <w:rFonts w:ascii="黑体"/>
                <w:sz w:val="20"/>
              </w:rPr>
            </w:pPr>
          </w:p>
          <w:p>
            <w:pPr>
              <w:pStyle w:val="9"/>
              <w:spacing w:before="11"/>
              <w:jc w:val="center"/>
              <w:rPr>
                <w:rFonts w:ascii="黑体"/>
                <w:sz w:val="28"/>
              </w:rPr>
            </w:pPr>
          </w:p>
          <w:p>
            <w:pPr>
              <w:pStyle w:val="9"/>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spacing w:before="11"/>
              <w:jc w:val="center"/>
              <w:rPr>
                <w:rFonts w:ascii="黑体"/>
                <w:sz w:val="28"/>
              </w:rPr>
            </w:pPr>
          </w:p>
          <w:p>
            <w:pPr>
              <w:pStyle w:val="9"/>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spacing w:before="11"/>
              <w:jc w:val="center"/>
              <w:rPr>
                <w:rFonts w:ascii="黑体"/>
                <w:sz w:val="28"/>
              </w:rPr>
            </w:pPr>
          </w:p>
          <w:p>
            <w:pPr>
              <w:pStyle w:val="9"/>
              <w:ind w:left="325"/>
              <w:jc w:val="center"/>
              <w:rPr>
                <w:sz w:val="20"/>
              </w:rPr>
            </w:pPr>
            <w:r>
              <w:rPr>
                <w:w w:val="100"/>
                <w:sz w:val="20"/>
              </w:rPr>
              <w:t>√</w:t>
            </w:r>
          </w:p>
        </w:tc>
        <w:tc>
          <w:tcPr>
            <w:tcW w:w="998" w:type="dxa"/>
          </w:tcPr>
          <w:p>
            <w:pPr>
              <w:pStyle w:val="9"/>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0" w:hRule="atLeast"/>
        </w:trPr>
        <w:tc>
          <w:tcPr>
            <w:tcW w:w="873" w:type="dxa"/>
          </w:tcPr>
          <w:p>
            <w:pPr>
              <w:pStyle w:val="9"/>
              <w:jc w:val="center"/>
              <w:rPr>
                <w:rFonts w:ascii="黑体"/>
                <w:sz w:val="20"/>
              </w:rPr>
            </w:pPr>
          </w:p>
          <w:p>
            <w:pPr>
              <w:pStyle w:val="9"/>
              <w:spacing w:before="2"/>
              <w:jc w:val="center"/>
              <w:rPr>
                <w:rFonts w:ascii="黑体"/>
                <w:sz w:val="20"/>
              </w:rPr>
            </w:pPr>
          </w:p>
          <w:p>
            <w:pPr>
              <w:pStyle w:val="9"/>
              <w:spacing w:before="1"/>
              <w:ind w:left="217" w:right="196"/>
              <w:jc w:val="center"/>
              <w:rPr>
                <w:sz w:val="20"/>
              </w:rPr>
            </w:pPr>
            <w:r>
              <w:rPr>
                <w:sz w:val="20"/>
              </w:rPr>
              <w:t>19</w:t>
            </w:r>
          </w:p>
        </w:tc>
        <w:tc>
          <w:tcPr>
            <w:tcW w:w="1290" w:type="dxa"/>
            <w:vMerge w:val="continue"/>
            <w:tcBorders>
              <w:top w:val="nil"/>
            </w:tcBorders>
          </w:tcPr>
          <w:p>
            <w:pPr>
              <w:jc w:val="center"/>
              <w:rPr>
                <w:sz w:val="2"/>
                <w:szCs w:val="2"/>
              </w:rPr>
            </w:pPr>
          </w:p>
        </w:tc>
        <w:tc>
          <w:tcPr>
            <w:tcW w:w="1125" w:type="dxa"/>
          </w:tcPr>
          <w:p>
            <w:pPr>
              <w:pStyle w:val="9"/>
              <w:jc w:val="center"/>
              <w:rPr>
                <w:rFonts w:ascii="黑体"/>
                <w:sz w:val="20"/>
              </w:rPr>
            </w:pPr>
          </w:p>
          <w:p>
            <w:pPr>
              <w:pStyle w:val="9"/>
              <w:spacing w:before="144" w:line="230" w:lineRule="auto"/>
              <w:ind w:left="461" w:right="38" w:hanging="402"/>
              <w:jc w:val="center"/>
              <w:rPr>
                <w:sz w:val="20"/>
              </w:rPr>
            </w:pPr>
            <w:r>
              <w:rPr>
                <w:sz w:val="20"/>
              </w:rPr>
              <w:t>政务公开标准</w:t>
            </w:r>
          </w:p>
        </w:tc>
        <w:tc>
          <w:tcPr>
            <w:tcW w:w="2316" w:type="dxa"/>
          </w:tcPr>
          <w:p>
            <w:pPr>
              <w:pStyle w:val="9"/>
              <w:jc w:val="center"/>
              <w:rPr>
                <w:rFonts w:ascii="黑体"/>
                <w:sz w:val="20"/>
              </w:rPr>
            </w:pPr>
          </w:p>
          <w:p>
            <w:pPr>
              <w:pStyle w:val="9"/>
              <w:spacing w:before="144" w:line="230" w:lineRule="auto"/>
              <w:ind w:left="35" w:right="47"/>
              <w:jc w:val="center"/>
              <w:rPr>
                <w:sz w:val="20"/>
              </w:rPr>
            </w:pPr>
            <w:r>
              <w:rPr>
                <w:sz w:val="20"/>
              </w:rPr>
              <w:t>政府信息公开指南等流程性信息</w:t>
            </w:r>
          </w:p>
        </w:tc>
        <w:tc>
          <w:tcPr>
            <w:tcW w:w="2388" w:type="dxa"/>
          </w:tcPr>
          <w:p>
            <w:pPr>
              <w:pStyle w:val="9"/>
              <w:spacing w:before="8"/>
              <w:jc w:val="center"/>
              <w:rPr>
                <w:rFonts w:ascii="黑体"/>
                <w:sz w:val="21"/>
              </w:rPr>
            </w:pPr>
          </w:p>
          <w:p>
            <w:pPr>
              <w:pStyle w:val="9"/>
              <w:spacing w:line="230" w:lineRule="auto"/>
              <w:ind w:left="35" w:right="17"/>
              <w:jc w:val="center"/>
              <w:rPr>
                <w:sz w:val="20"/>
              </w:rPr>
            </w:pPr>
            <w:r>
              <w:rPr>
                <w:sz w:val="20"/>
              </w:rPr>
              <w:t>《中华人民共和国政府信息公开条例》(国务院令第711号）</w:t>
            </w:r>
          </w:p>
        </w:tc>
        <w:tc>
          <w:tcPr>
            <w:tcW w:w="998" w:type="dxa"/>
          </w:tcPr>
          <w:p>
            <w:pPr>
              <w:pStyle w:val="9"/>
              <w:spacing w:before="8"/>
              <w:jc w:val="center"/>
              <w:rPr>
                <w:rFonts w:ascii="黑体"/>
                <w:sz w:val="21"/>
              </w:rPr>
            </w:pPr>
          </w:p>
          <w:p>
            <w:pPr>
              <w:pStyle w:val="9"/>
              <w:spacing w:line="230" w:lineRule="auto"/>
              <w:ind w:left="35" w:right="136"/>
              <w:jc w:val="center"/>
              <w:rPr>
                <w:sz w:val="20"/>
              </w:rPr>
            </w:pPr>
            <w:r>
              <w:rPr>
                <w:sz w:val="20"/>
              </w:rPr>
              <w:t>按进展情况及时公开</w:t>
            </w:r>
          </w:p>
        </w:tc>
        <w:tc>
          <w:tcPr>
            <w:tcW w:w="1649" w:type="dxa"/>
          </w:tcPr>
          <w:p>
            <w:pPr>
              <w:pStyle w:val="9"/>
              <w:spacing w:before="8"/>
              <w:jc w:val="center"/>
              <w:rPr>
                <w:rFonts w:ascii="黑体"/>
                <w:sz w:val="21"/>
              </w:rPr>
            </w:pPr>
          </w:p>
          <w:p>
            <w:pPr>
              <w:pStyle w:val="9"/>
              <w:spacing w:line="230" w:lineRule="auto"/>
              <w:ind w:left="37" w:right="182"/>
              <w:jc w:val="center"/>
              <w:rPr>
                <w:sz w:val="20"/>
              </w:rPr>
            </w:pPr>
            <w:r>
              <w:rPr>
                <w:rFonts w:hint="eastAsia"/>
                <w:sz w:val="20"/>
                <w:lang w:eastAsia="zh-CN"/>
              </w:rPr>
              <w:t>同德县</w:t>
            </w:r>
            <w:r>
              <w:rPr>
                <w:sz w:val="20"/>
              </w:rPr>
              <w:t>应急管理局</w:t>
            </w:r>
          </w:p>
        </w:tc>
        <w:tc>
          <w:tcPr>
            <w:tcW w:w="2483" w:type="dxa"/>
            <w:vMerge w:val="continue"/>
            <w:tcBorders>
              <w:top w:val="nil"/>
            </w:tcBorders>
          </w:tcPr>
          <w:p>
            <w:pPr>
              <w:jc w:val="center"/>
              <w:rPr>
                <w:sz w:val="2"/>
                <w:szCs w:val="2"/>
              </w:rPr>
            </w:pPr>
          </w:p>
        </w:tc>
        <w:tc>
          <w:tcPr>
            <w:tcW w:w="887" w:type="dxa"/>
          </w:tcPr>
          <w:p>
            <w:pPr>
              <w:pStyle w:val="9"/>
              <w:jc w:val="center"/>
              <w:rPr>
                <w:rFonts w:ascii="黑体"/>
                <w:sz w:val="20"/>
              </w:rPr>
            </w:pPr>
          </w:p>
          <w:p>
            <w:pPr>
              <w:pStyle w:val="9"/>
              <w:spacing w:before="2"/>
              <w:jc w:val="center"/>
              <w:rPr>
                <w:rFonts w:ascii="黑体"/>
                <w:sz w:val="20"/>
              </w:rPr>
            </w:pPr>
          </w:p>
          <w:p>
            <w:pPr>
              <w:pStyle w:val="9"/>
              <w:spacing w:before="1"/>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spacing w:before="2"/>
              <w:jc w:val="center"/>
              <w:rPr>
                <w:rFonts w:ascii="黑体"/>
                <w:sz w:val="20"/>
              </w:rPr>
            </w:pPr>
          </w:p>
          <w:p>
            <w:pPr>
              <w:pStyle w:val="9"/>
              <w:spacing w:before="1"/>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spacing w:before="2"/>
              <w:jc w:val="center"/>
              <w:rPr>
                <w:rFonts w:ascii="黑体"/>
                <w:sz w:val="20"/>
              </w:rPr>
            </w:pPr>
          </w:p>
          <w:p>
            <w:pPr>
              <w:pStyle w:val="9"/>
              <w:spacing w:before="1"/>
              <w:ind w:left="325"/>
              <w:jc w:val="center"/>
              <w:rPr>
                <w:sz w:val="20"/>
              </w:rPr>
            </w:pPr>
            <w:r>
              <w:rPr>
                <w:w w:val="100"/>
                <w:sz w:val="20"/>
              </w:rPr>
              <w:t>√</w:t>
            </w:r>
          </w:p>
        </w:tc>
        <w:tc>
          <w:tcPr>
            <w:tcW w:w="998" w:type="dxa"/>
          </w:tcPr>
          <w:p>
            <w:pPr>
              <w:pStyle w:val="9"/>
              <w:jc w:val="center"/>
              <w:rPr>
                <w:rFonts w:ascii="Times New Roman"/>
                <w:sz w:val="20"/>
              </w:rPr>
            </w:pPr>
          </w:p>
        </w:tc>
      </w:tr>
    </w:tbl>
    <w:p>
      <w:pPr>
        <w:spacing w:after="0"/>
        <w:rPr>
          <w:rFonts w:ascii="Times New Roman"/>
          <w:sz w:val="20"/>
        </w:rPr>
        <w:sectPr>
          <w:pgSz w:w="23757" w:h="16783" w:orient="landscape"/>
          <w:pgMar w:top="1340" w:right="1200" w:bottom="280" w:left="1160" w:header="720" w:footer="720" w:gutter="0"/>
        </w:sectPr>
      </w:pPr>
    </w:p>
    <w:tbl>
      <w:tblPr>
        <w:tblStyle w:val="5"/>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3"/>
        <w:gridCol w:w="1290"/>
        <w:gridCol w:w="1125"/>
        <w:gridCol w:w="2316"/>
        <w:gridCol w:w="2388"/>
        <w:gridCol w:w="998"/>
        <w:gridCol w:w="1649"/>
        <w:gridCol w:w="2483"/>
        <w:gridCol w:w="887"/>
        <w:gridCol w:w="791"/>
        <w:gridCol w:w="999"/>
        <w:gridCol w:w="791"/>
        <w:gridCol w:w="833"/>
        <w:gridCol w:w="9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trPr>
        <w:tc>
          <w:tcPr>
            <w:tcW w:w="873" w:type="dxa"/>
          </w:tcPr>
          <w:p>
            <w:pPr>
              <w:pStyle w:val="9"/>
              <w:jc w:val="center"/>
              <w:rPr>
                <w:rFonts w:ascii="Times New Roman"/>
                <w:sz w:val="14"/>
              </w:rPr>
            </w:pPr>
          </w:p>
        </w:tc>
        <w:tc>
          <w:tcPr>
            <w:tcW w:w="2415" w:type="dxa"/>
            <w:gridSpan w:val="2"/>
          </w:tcPr>
          <w:p>
            <w:pPr>
              <w:pStyle w:val="9"/>
              <w:spacing w:line="197" w:lineRule="exact"/>
              <w:ind w:left="800"/>
              <w:jc w:val="center"/>
              <w:rPr>
                <w:rFonts w:hint="eastAsia" w:ascii="黑体" w:eastAsia="黑体"/>
                <w:sz w:val="20"/>
              </w:rPr>
            </w:pPr>
            <w:r>
              <w:rPr>
                <w:rFonts w:hint="eastAsia" w:ascii="黑体" w:eastAsia="黑体"/>
                <w:sz w:val="20"/>
              </w:rPr>
              <w:t>公开事项</w:t>
            </w:r>
          </w:p>
        </w:tc>
        <w:tc>
          <w:tcPr>
            <w:tcW w:w="2316" w:type="dxa"/>
            <w:vMerge w:val="restart"/>
          </w:tcPr>
          <w:p>
            <w:pPr>
              <w:pStyle w:val="9"/>
              <w:spacing w:before="4"/>
              <w:jc w:val="center"/>
              <w:rPr>
                <w:rFonts w:ascii="黑体"/>
                <w:sz w:val="20"/>
              </w:rPr>
            </w:pPr>
          </w:p>
          <w:p>
            <w:pPr>
              <w:pStyle w:val="9"/>
              <w:ind w:left="749"/>
              <w:jc w:val="center"/>
              <w:rPr>
                <w:rFonts w:hint="eastAsia" w:ascii="黑体" w:eastAsia="黑体"/>
                <w:sz w:val="20"/>
              </w:rPr>
            </w:pPr>
            <w:r>
              <w:rPr>
                <w:rFonts w:hint="eastAsia" w:ascii="黑体" w:eastAsia="黑体"/>
                <w:sz w:val="20"/>
              </w:rPr>
              <w:t>公开内容</w:t>
            </w:r>
          </w:p>
        </w:tc>
        <w:tc>
          <w:tcPr>
            <w:tcW w:w="2388" w:type="dxa"/>
            <w:vMerge w:val="restart"/>
          </w:tcPr>
          <w:p>
            <w:pPr>
              <w:pStyle w:val="9"/>
              <w:spacing w:before="4"/>
              <w:jc w:val="center"/>
              <w:rPr>
                <w:rFonts w:ascii="黑体"/>
                <w:sz w:val="20"/>
              </w:rPr>
            </w:pPr>
          </w:p>
          <w:p>
            <w:pPr>
              <w:pStyle w:val="9"/>
              <w:ind w:left="785"/>
              <w:jc w:val="center"/>
              <w:rPr>
                <w:rFonts w:hint="eastAsia" w:ascii="黑体" w:eastAsia="黑体"/>
                <w:sz w:val="20"/>
              </w:rPr>
            </w:pPr>
            <w:r>
              <w:rPr>
                <w:rFonts w:hint="eastAsia" w:ascii="黑体" w:eastAsia="黑体"/>
                <w:sz w:val="20"/>
              </w:rPr>
              <w:t>公开依据</w:t>
            </w:r>
          </w:p>
        </w:tc>
        <w:tc>
          <w:tcPr>
            <w:tcW w:w="998" w:type="dxa"/>
            <w:vMerge w:val="restart"/>
          </w:tcPr>
          <w:p>
            <w:pPr>
              <w:pStyle w:val="9"/>
              <w:spacing w:before="4"/>
              <w:jc w:val="center"/>
              <w:rPr>
                <w:rFonts w:ascii="黑体"/>
                <w:sz w:val="20"/>
              </w:rPr>
            </w:pPr>
          </w:p>
          <w:p>
            <w:pPr>
              <w:pStyle w:val="9"/>
              <w:ind w:left="92"/>
              <w:jc w:val="center"/>
              <w:rPr>
                <w:rFonts w:hint="eastAsia" w:ascii="黑体" w:eastAsia="黑体"/>
                <w:sz w:val="20"/>
              </w:rPr>
            </w:pPr>
            <w:r>
              <w:rPr>
                <w:rFonts w:hint="eastAsia" w:ascii="黑体" w:eastAsia="黑体"/>
                <w:sz w:val="20"/>
              </w:rPr>
              <w:t>公开时限</w:t>
            </w:r>
          </w:p>
        </w:tc>
        <w:tc>
          <w:tcPr>
            <w:tcW w:w="1649" w:type="dxa"/>
            <w:vMerge w:val="restart"/>
          </w:tcPr>
          <w:p>
            <w:pPr>
              <w:pStyle w:val="9"/>
              <w:spacing w:before="4"/>
              <w:jc w:val="center"/>
              <w:rPr>
                <w:rFonts w:ascii="黑体"/>
                <w:sz w:val="20"/>
              </w:rPr>
            </w:pPr>
          </w:p>
          <w:p>
            <w:pPr>
              <w:pStyle w:val="9"/>
              <w:ind w:left="417"/>
              <w:jc w:val="center"/>
              <w:rPr>
                <w:rFonts w:hint="eastAsia" w:ascii="黑体" w:eastAsia="黑体"/>
                <w:sz w:val="20"/>
              </w:rPr>
            </w:pPr>
            <w:r>
              <w:rPr>
                <w:rFonts w:hint="eastAsia" w:ascii="黑体" w:eastAsia="黑体"/>
                <w:sz w:val="20"/>
              </w:rPr>
              <w:t>公开主体</w:t>
            </w:r>
          </w:p>
        </w:tc>
        <w:tc>
          <w:tcPr>
            <w:tcW w:w="2483" w:type="dxa"/>
            <w:vMerge w:val="restart"/>
          </w:tcPr>
          <w:p>
            <w:pPr>
              <w:pStyle w:val="9"/>
              <w:spacing w:before="4"/>
              <w:jc w:val="center"/>
              <w:rPr>
                <w:rFonts w:ascii="黑体"/>
                <w:sz w:val="20"/>
              </w:rPr>
            </w:pPr>
          </w:p>
          <w:p>
            <w:pPr>
              <w:pStyle w:val="9"/>
              <w:ind w:left="530"/>
              <w:jc w:val="center"/>
              <w:rPr>
                <w:rFonts w:hint="eastAsia" w:ascii="黑体" w:eastAsia="黑体"/>
                <w:sz w:val="20"/>
              </w:rPr>
            </w:pPr>
            <w:r>
              <w:rPr>
                <w:rFonts w:hint="eastAsia" w:ascii="黑体" w:eastAsia="黑体"/>
                <w:sz w:val="20"/>
              </w:rPr>
              <w:t>公开渠道和载体</w:t>
            </w:r>
          </w:p>
        </w:tc>
        <w:tc>
          <w:tcPr>
            <w:tcW w:w="1678" w:type="dxa"/>
            <w:gridSpan w:val="2"/>
          </w:tcPr>
          <w:p>
            <w:pPr>
              <w:pStyle w:val="9"/>
              <w:spacing w:line="197" w:lineRule="exact"/>
              <w:ind w:left="435"/>
              <w:jc w:val="center"/>
              <w:rPr>
                <w:rFonts w:hint="eastAsia" w:ascii="黑体" w:eastAsia="黑体"/>
                <w:sz w:val="20"/>
              </w:rPr>
            </w:pPr>
            <w:r>
              <w:rPr>
                <w:rFonts w:hint="eastAsia" w:ascii="黑体" w:eastAsia="黑体"/>
                <w:sz w:val="20"/>
              </w:rPr>
              <w:t>公开对象</w:t>
            </w:r>
          </w:p>
        </w:tc>
        <w:tc>
          <w:tcPr>
            <w:tcW w:w="1790" w:type="dxa"/>
            <w:gridSpan w:val="2"/>
          </w:tcPr>
          <w:p>
            <w:pPr>
              <w:pStyle w:val="9"/>
              <w:spacing w:line="197" w:lineRule="exact"/>
              <w:ind w:left="495"/>
              <w:jc w:val="center"/>
              <w:rPr>
                <w:rFonts w:hint="eastAsia" w:ascii="黑体" w:eastAsia="黑体"/>
                <w:sz w:val="20"/>
              </w:rPr>
            </w:pPr>
            <w:r>
              <w:rPr>
                <w:rFonts w:hint="eastAsia" w:ascii="黑体" w:eastAsia="黑体"/>
                <w:sz w:val="20"/>
              </w:rPr>
              <w:t>公开方式</w:t>
            </w:r>
          </w:p>
        </w:tc>
        <w:tc>
          <w:tcPr>
            <w:tcW w:w="1831" w:type="dxa"/>
            <w:gridSpan w:val="2"/>
          </w:tcPr>
          <w:p>
            <w:pPr>
              <w:pStyle w:val="9"/>
              <w:spacing w:line="197" w:lineRule="exact"/>
              <w:ind w:left="517"/>
              <w:jc w:val="center"/>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trPr>
        <w:tc>
          <w:tcPr>
            <w:tcW w:w="873" w:type="dxa"/>
          </w:tcPr>
          <w:p>
            <w:pPr>
              <w:pStyle w:val="9"/>
              <w:spacing w:before="152"/>
              <w:ind w:left="217" w:right="196"/>
              <w:jc w:val="center"/>
              <w:rPr>
                <w:rFonts w:hint="eastAsia" w:ascii="黑体" w:eastAsia="黑体"/>
                <w:sz w:val="20"/>
              </w:rPr>
            </w:pPr>
            <w:r>
              <w:rPr>
                <w:rFonts w:hint="eastAsia" w:ascii="黑体" w:eastAsia="黑体"/>
                <w:sz w:val="20"/>
              </w:rPr>
              <w:t>序号</w:t>
            </w:r>
          </w:p>
        </w:tc>
        <w:tc>
          <w:tcPr>
            <w:tcW w:w="1290" w:type="dxa"/>
          </w:tcPr>
          <w:p>
            <w:pPr>
              <w:pStyle w:val="9"/>
              <w:spacing w:before="143"/>
              <w:ind w:left="235"/>
              <w:jc w:val="center"/>
              <w:rPr>
                <w:rFonts w:hint="eastAsia" w:ascii="黑体" w:eastAsia="黑体"/>
                <w:sz w:val="20"/>
              </w:rPr>
            </w:pPr>
            <w:r>
              <w:rPr>
                <w:rFonts w:hint="eastAsia" w:ascii="黑体" w:eastAsia="黑体"/>
                <w:sz w:val="20"/>
              </w:rPr>
              <w:t>一级事项</w:t>
            </w:r>
          </w:p>
        </w:tc>
        <w:tc>
          <w:tcPr>
            <w:tcW w:w="1125" w:type="dxa"/>
          </w:tcPr>
          <w:p>
            <w:pPr>
              <w:pStyle w:val="9"/>
              <w:spacing w:before="152"/>
              <w:ind w:left="41" w:right="20"/>
              <w:jc w:val="center"/>
              <w:rPr>
                <w:rFonts w:hint="eastAsia" w:ascii="黑体" w:eastAsia="黑体"/>
                <w:sz w:val="20"/>
              </w:rPr>
            </w:pPr>
            <w:r>
              <w:rPr>
                <w:rFonts w:hint="eastAsia" w:ascii="黑体" w:eastAsia="黑体"/>
                <w:sz w:val="20"/>
              </w:rPr>
              <w:t>二级事项</w:t>
            </w:r>
          </w:p>
        </w:tc>
        <w:tc>
          <w:tcPr>
            <w:tcW w:w="2316" w:type="dxa"/>
            <w:vMerge w:val="continue"/>
            <w:tcBorders>
              <w:top w:val="nil"/>
            </w:tcBorders>
          </w:tcPr>
          <w:p>
            <w:pPr>
              <w:jc w:val="center"/>
              <w:rPr>
                <w:sz w:val="2"/>
                <w:szCs w:val="2"/>
              </w:rPr>
            </w:pPr>
          </w:p>
        </w:tc>
        <w:tc>
          <w:tcPr>
            <w:tcW w:w="2388" w:type="dxa"/>
            <w:vMerge w:val="continue"/>
            <w:tcBorders>
              <w:top w:val="nil"/>
            </w:tcBorders>
          </w:tcPr>
          <w:p>
            <w:pPr>
              <w:jc w:val="center"/>
              <w:rPr>
                <w:sz w:val="2"/>
                <w:szCs w:val="2"/>
              </w:rPr>
            </w:pPr>
          </w:p>
        </w:tc>
        <w:tc>
          <w:tcPr>
            <w:tcW w:w="998" w:type="dxa"/>
            <w:vMerge w:val="continue"/>
            <w:tcBorders>
              <w:top w:val="nil"/>
            </w:tcBorders>
          </w:tcPr>
          <w:p>
            <w:pPr>
              <w:jc w:val="center"/>
              <w:rPr>
                <w:sz w:val="2"/>
                <w:szCs w:val="2"/>
              </w:rPr>
            </w:pPr>
          </w:p>
        </w:tc>
        <w:tc>
          <w:tcPr>
            <w:tcW w:w="1649" w:type="dxa"/>
            <w:vMerge w:val="continue"/>
            <w:tcBorders>
              <w:top w:val="nil"/>
            </w:tcBorders>
          </w:tcPr>
          <w:p>
            <w:pPr>
              <w:jc w:val="center"/>
              <w:rPr>
                <w:sz w:val="2"/>
                <w:szCs w:val="2"/>
              </w:rPr>
            </w:pPr>
          </w:p>
        </w:tc>
        <w:tc>
          <w:tcPr>
            <w:tcW w:w="2483" w:type="dxa"/>
            <w:vMerge w:val="continue"/>
            <w:tcBorders>
              <w:top w:val="nil"/>
            </w:tcBorders>
          </w:tcPr>
          <w:p>
            <w:pPr>
              <w:jc w:val="center"/>
              <w:rPr>
                <w:sz w:val="2"/>
                <w:szCs w:val="2"/>
              </w:rPr>
            </w:pPr>
          </w:p>
        </w:tc>
        <w:tc>
          <w:tcPr>
            <w:tcW w:w="887" w:type="dxa"/>
          </w:tcPr>
          <w:p>
            <w:pPr>
              <w:pStyle w:val="9"/>
              <w:spacing w:before="152"/>
              <w:ind w:left="127" w:right="99"/>
              <w:jc w:val="center"/>
              <w:rPr>
                <w:rFonts w:hint="eastAsia" w:ascii="黑体" w:eastAsia="黑体"/>
                <w:sz w:val="20"/>
              </w:rPr>
            </w:pPr>
            <w:r>
              <w:rPr>
                <w:rFonts w:hint="eastAsia" w:ascii="黑体" w:eastAsia="黑体"/>
                <w:sz w:val="20"/>
              </w:rPr>
              <w:t>全社会</w:t>
            </w:r>
          </w:p>
        </w:tc>
        <w:tc>
          <w:tcPr>
            <w:tcW w:w="791" w:type="dxa"/>
          </w:tcPr>
          <w:p>
            <w:pPr>
              <w:pStyle w:val="9"/>
              <w:spacing w:before="32" w:line="246" w:lineRule="exact"/>
              <w:ind w:left="298" w:right="62" w:hanging="204"/>
              <w:jc w:val="center"/>
              <w:rPr>
                <w:rFonts w:hint="eastAsia" w:ascii="黑体" w:eastAsia="黑体"/>
                <w:sz w:val="20"/>
              </w:rPr>
            </w:pPr>
            <w:r>
              <w:rPr>
                <w:rFonts w:hint="eastAsia" w:ascii="黑体" w:eastAsia="黑体"/>
                <w:sz w:val="20"/>
              </w:rPr>
              <w:t>特定群体</w:t>
            </w:r>
          </w:p>
        </w:tc>
        <w:tc>
          <w:tcPr>
            <w:tcW w:w="999" w:type="dxa"/>
          </w:tcPr>
          <w:p>
            <w:pPr>
              <w:pStyle w:val="9"/>
              <w:spacing w:before="152"/>
              <w:ind w:left="283" w:right="249"/>
              <w:jc w:val="center"/>
              <w:rPr>
                <w:rFonts w:hint="eastAsia" w:ascii="黑体" w:eastAsia="黑体"/>
                <w:sz w:val="20"/>
              </w:rPr>
            </w:pPr>
            <w:r>
              <w:rPr>
                <w:rFonts w:hint="eastAsia" w:ascii="黑体" w:eastAsia="黑体"/>
                <w:sz w:val="20"/>
              </w:rPr>
              <w:t>主动</w:t>
            </w:r>
          </w:p>
        </w:tc>
        <w:tc>
          <w:tcPr>
            <w:tcW w:w="791" w:type="dxa"/>
          </w:tcPr>
          <w:p>
            <w:pPr>
              <w:pStyle w:val="9"/>
              <w:spacing w:before="152"/>
              <w:ind w:left="96"/>
              <w:jc w:val="center"/>
              <w:rPr>
                <w:rFonts w:hint="eastAsia" w:ascii="黑体" w:eastAsia="黑体"/>
                <w:sz w:val="20"/>
              </w:rPr>
            </w:pPr>
            <w:r>
              <w:rPr>
                <w:rFonts w:hint="eastAsia" w:ascii="黑体" w:eastAsia="黑体"/>
                <w:sz w:val="20"/>
              </w:rPr>
              <w:t>依申请</w:t>
            </w:r>
          </w:p>
        </w:tc>
        <w:tc>
          <w:tcPr>
            <w:tcW w:w="833" w:type="dxa"/>
          </w:tcPr>
          <w:p>
            <w:pPr>
              <w:pStyle w:val="9"/>
              <w:spacing w:before="152"/>
              <w:ind w:left="322"/>
              <w:jc w:val="center"/>
              <w:rPr>
                <w:rFonts w:hint="eastAsia" w:ascii="黑体" w:eastAsia="黑体"/>
                <w:sz w:val="20"/>
                <w:lang w:eastAsia="zh-CN"/>
              </w:rPr>
            </w:pPr>
            <w:r>
              <w:rPr>
                <w:rFonts w:hint="eastAsia" w:ascii="黑体" w:eastAsia="黑体"/>
                <w:w w:val="100"/>
                <w:sz w:val="20"/>
                <w:lang w:eastAsia="zh-CN"/>
              </w:rPr>
              <w:t>县级</w:t>
            </w:r>
          </w:p>
        </w:tc>
        <w:tc>
          <w:tcPr>
            <w:tcW w:w="998" w:type="dxa"/>
          </w:tcPr>
          <w:p>
            <w:pPr>
              <w:pStyle w:val="9"/>
              <w:spacing w:before="152"/>
              <w:ind w:left="288" w:right="249"/>
              <w:jc w:val="center"/>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2" w:hRule="atLeast"/>
        </w:trPr>
        <w:tc>
          <w:tcPr>
            <w:tcW w:w="873" w:type="dxa"/>
          </w:tcPr>
          <w:p>
            <w:pPr>
              <w:pStyle w:val="9"/>
              <w:jc w:val="center"/>
              <w:rPr>
                <w:rFonts w:ascii="黑体"/>
                <w:sz w:val="20"/>
              </w:rPr>
            </w:pPr>
          </w:p>
          <w:p>
            <w:pPr>
              <w:pStyle w:val="9"/>
              <w:jc w:val="center"/>
              <w:rPr>
                <w:rFonts w:ascii="黑体"/>
                <w:sz w:val="20"/>
              </w:rPr>
            </w:pPr>
          </w:p>
          <w:p>
            <w:pPr>
              <w:pStyle w:val="9"/>
              <w:spacing w:before="174"/>
              <w:ind w:left="217" w:right="196"/>
              <w:jc w:val="center"/>
              <w:rPr>
                <w:sz w:val="20"/>
              </w:rPr>
            </w:pPr>
            <w:r>
              <w:rPr>
                <w:sz w:val="20"/>
              </w:rPr>
              <w:t>20</w:t>
            </w:r>
          </w:p>
        </w:tc>
        <w:tc>
          <w:tcPr>
            <w:tcW w:w="1290" w:type="dxa"/>
            <w:vMerge w:val="restart"/>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29"/>
              <w:ind w:left="241"/>
              <w:jc w:val="center"/>
              <w:rPr>
                <w:sz w:val="20"/>
              </w:rPr>
            </w:pPr>
            <w:r>
              <w:rPr>
                <w:sz w:val="20"/>
              </w:rPr>
              <w:t>公共服务</w:t>
            </w:r>
          </w:p>
        </w:tc>
        <w:tc>
          <w:tcPr>
            <w:tcW w:w="1125" w:type="dxa"/>
          </w:tcPr>
          <w:p>
            <w:pPr>
              <w:pStyle w:val="9"/>
              <w:jc w:val="center"/>
              <w:rPr>
                <w:rFonts w:ascii="黑体"/>
                <w:sz w:val="20"/>
              </w:rPr>
            </w:pPr>
          </w:p>
          <w:p>
            <w:pPr>
              <w:pStyle w:val="9"/>
              <w:spacing w:before="8"/>
              <w:jc w:val="center"/>
              <w:rPr>
                <w:rFonts w:ascii="黑体"/>
                <w:sz w:val="24"/>
              </w:rPr>
            </w:pPr>
          </w:p>
          <w:p>
            <w:pPr>
              <w:pStyle w:val="9"/>
              <w:spacing w:line="230" w:lineRule="auto"/>
              <w:ind w:left="161" w:right="38" w:hanging="102"/>
              <w:jc w:val="center"/>
              <w:rPr>
                <w:sz w:val="20"/>
              </w:rPr>
            </w:pPr>
            <w:r>
              <w:rPr>
                <w:sz w:val="20"/>
              </w:rPr>
              <w:t>权力清单及责任清单</w:t>
            </w:r>
          </w:p>
        </w:tc>
        <w:tc>
          <w:tcPr>
            <w:tcW w:w="2316" w:type="dxa"/>
          </w:tcPr>
          <w:p>
            <w:pPr>
              <w:pStyle w:val="9"/>
              <w:spacing w:before="79" w:line="230" w:lineRule="auto"/>
              <w:ind w:left="35" w:right="47"/>
              <w:jc w:val="center"/>
              <w:rPr>
                <w:sz w:val="20"/>
              </w:rPr>
            </w:pPr>
            <w:r>
              <w:rPr>
                <w:sz w:val="20"/>
              </w:rPr>
              <w:t>同级政府审批通过的行政执法主体信息和行政许可</w:t>
            </w:r>
          </w:p>
          <w:p>
            <w:pPr>
              <w:pStyle w:val="9"/>
              <w:spacing w:before="1" w:line="230" w:lineRule="auto"/>
              <w:ind w:left="35" w:right="47"/>
              <w:jc w:val="center"/>
              <w:rPr>
                <w:sz w:val="20"/>
              </w:rPr>
            </w:pPr>
            <w:r>
              <w:rPr>
                <w:sz w:val="20"/>
              </w:rPr>
              <w:t>、行政处罚、行政强制、行政检查、行政确认、行政奖励及其他行政职权等行政执法职权职责清单</w:t>
            </w:r>
          </w:p>
        </w:tc>
        <w:tc>
          <w:tcPr>
            <w:tcW w:w="2388" w:type="dxa"/>
          </w:tcPr>
          <w:p>
            <w:pPr>
              <w:pStyle w:val="9"/>
              <w:numPr>
                <w:ilvl w:val="0"/>
                <w:numId w:val="14"/>
              </w:numPr>
              <w:tabs>
                <w:tab w:val="left" w:pos="239"/>
              </w:tabs>
              <w:spacing w:before="79"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14"/>
              </w:numPr>
              <w:tabs>
                <w:tab w:val="left" w:pos="239"/>
              </w:tabs>
              <w:spacing w:before="1" w:after="0" w:line="230" w:lineRule="auto"/>
              <w:ind w:left="35" w:right="15" w:firstLine="0"/>
              <w:jc w:val="center"/>
              <w:rPr>
                <w:sz w:val="20"/>
              </w:rPr>
            </w:pPr>
            <w:r>
              <w:rPr>
                <w:spacing w:val="-2"/>
                <w:sz w:val="20"/>
              </w:rPr>
              <w:t>《中共中央 国务院关于</w:t>
            </w:r>
            <w:r>
              <w:rPr>
                <w:sz w:val="20"/>
              </w:rPr>
              <w:t>推进安全生产领域改革发展的意见》</w:t>
            </w:r>
          </w:p>
        </w:tc>
        <w:tc>
          <w:tcPr>
            <w:tcW w:w="998" w:type="dxa"/>
          </w:tcPr>
          <w:p>
            <w:pPr>
              <w:pStyle w:val="9"/>
              <w:spacing w:before="79" w:line="230" w:lineRule="auto"/>
              <w:ind w:left="35" w:right="133"/>
              <w:jc w:val="center"/>
              <w:rPr>
                <w:sz w:val="20"/>
              </w:rPr>
            </w:pPr>
            <w:r>
              <w:rPr>
                <w:sz w:val="20"/>
              </w:rPr>
              <w:t>信息形成或者变更20个工作日内，如有更新， 及时公开</w:t>
            </w:r>
          </w:p>
        </w:tc>
        <w:tc>
          <w:tcPr>
            <w:tcW w:w="1649" w:type="dxa"/>
          </w:tcPr>
          <w:p>
            <w:pPr>
              <w:pStyle w:val="9"/>
              <w:jc w:val="center"/>
              <w:rPr>
                <w:rFonts w:ascii="黑体"/>
                <w:sz w:val="20"/>
              </w:rPr>
            </w:pPr>
          </w:p>
          <w:p>
            <w:pPr>
              <w:pStyle w:val="9"/>
              <w:jc w:val="center"/>
              <w:rPr>
                <w:rFonts w:ascii="黑体"/>
                <w:sz w:val="15"/>
              </w:rPr>
            </w:pPr>
          </w:p>
          <w:p>
            <w:pPr>
              <w:pStyle w:val="9"/>
              <w:spacing w:line="230" w:lineRule="auto"/>
              <w:ind w:left="37" w:right="182"/>
              <w:jc w:val="center"/>
              <w:rPr>
                <w:sz w:val="20"/>
              </w:rPr>
            </w:pPr>
            <w:r>
              <w:rPr>
                <w:rFonts w:hint="eastAsia"/>
                <w:sz w:val="20"/>
                <w:lang w:eastAsia="zh-CN"/>
              </w:rPr>
              <w:t>同德县</w:t>
            </w:r>
            <w:r>
              <w:rPr>
                <w:sz w:val="20"/>
              </w:rPr>
              <w:t>应急管理局</w:t>
            </w:r>
          </w:p>
        </w:tc>
        <w:tc>
          <w:tcPr>
            <w:tcW w:w="2483" w:type="dxa"/>
            <w:vMerge w:val="restart"/>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tabs>
                <w:tab w:val="left" w:pos="1398"/>
              </w:tabs>
              <w:spacing w:before="170" w:line="251" w:lineRule="exact"/>
              <w:ind w:left="88"/>
              <w:jc w:val="center"/>
              <w:rPr>
                <w:sz w:val="20"/>
              </w:rPr>
            </w:pPr>
            <w:r>
              <w:rPr>
                <w:sz w:val="20"/>
              </w:rPr>
              <w:t>■政府网站</w:t>
            </w:r>
            <w:r>
              <w:rPr>
                <w:sz w:val="20"/>
              </w:rPr>
              <w:tab/>
            </w:r>
            <w:r>
              <w:rPr>
                <w:sz w:val="20"/>
              </w:rPr>
              <w:t>□政府公报</w:t>
            </w:r>
          </w:p>
          <w:p>
            <w:pPr>
              <w:pStyle w:val="9"/>
              <w:tabs>
                <w:tab w:val="left" w:pos="1498"/>
              </w:tabs>
              <w:spacing w:line="246" w:lineRule="exact"/>
              <w:ind w:left="188"/>
              <w:jc w:val="center"/>
              <w:rPr>
                <w:sz w:val="20"/>
              </w:rPr>
            </w:pPr>
            <w:r>
              <w:rPr>
                <w:sz w:val="20"/>
              </w:rPr>
              <w:t>□两微一端</w:t>
            </w:r>
            <w:r>
              <w:rPr>
                <w:sz w:val="20"/>
              </w:rPr>
              <w:tab/>
            </w:r>
            <w:r>
              <w:rPr>
                <w:sz w:val="20"/>
              </w:rPr>
              <w:t>□发布会</w:t>
            </w:r>
          </w:p>
          <w:p>
            <w:pPr>
              <w:pStyle w:val="9"/>
              <w:tabs>
                <w:tab w:val="left" w:pos="1398"/>
              </w:tabs>
              <w:spacing w:line="246" w:lineRule="exact"/>
              <w:ind w:left="88"/>
              <w:jc w:val="center"/>
              <w:rPr>
                <w:sz w:val="20"/>
              </w:rPr>
            </w:pPr>
            <w:r>
              <w:rPr>
                <w:sz w:val="20"/>
              </w:rPr>
              <w:t>□广播电视</w:t>
            </w:r>
            <w:r>
              <w:rPr>
                <w:sz w:val="20"/>
              </w:rPr>
              <w:tab/>
            </w:r>
            <w:r>
              <w:rPr>
                <w:sz w:val="20"/>
              </w:rPr>
              <w:t>□纸质媒体</w:t>
            </w:r>
          </w:p>
          <w:p>
            <w:pPr>
              <w:pStyle w:val="9"/>
              <w:spacing w:before="3" w:line="230" w:lineRule="auto"/>
              <w:ind w:left="88" w:right="59"/>
              <w:jc w:val="center"/>
              <w:rPr>
                <w:sz w:val="20"/>
              </w:rPr>
            </w:pPr>
            <w:r>
              <w:rPr>
                <w:sz w:val="20"/>
              </w:rPr>
              <w:t>□公开查阅点 □政务服务中心</w:t>
            </w:r>
          </w:p>
          <w:p>
            <w:pPr>
              <w:pStyle w:val="9"/>
              <w:spacing w:line="243" w:lineRule="exact"/>
              <w:ind w:left="27"/>
              <w:jc w:val="center"/>
              <w:rPr>
                <w:sz w:val="20"/>
              </w:rPr>
            </w:pPr>
            <w:r>
              <w:rPr>
                <w:sz w:val="20"/>
              </w:rPr>
              <w:t>□便民服务站 □入户/现场</w:t>
            </w:r>
          </w:p>
          <w:p>
            <w:pPr>
              <w:pStyle w:val="9"/>
              <w:spacing w:before="3" w:line="230" w:lineRule="auto"/>
              <w:ind w:left="88" w:right="59"/>
              <w:jc w:val="center"/>
              <w:rPr>
                <w:sz w:val="20"/>
              </w:rPr>
            </w:pPr>
            <w:r>
              <w:rPr>
                <w:sz w:val="20"/>
              </w:rPr>
              <w:t>□社</w:t>
            </w:r>
            <w:r>
              <w:rPr>
                <w:rFonts w:hint="eastAsia"/>
                <w:sz w:val="20"/>
                <w:lang w:eastAsia="zh-CN"/>
              </w:rPr>
              <w:t>县级</w:t>
            </w:r>
            <w:r>
              <w:rPr>
                <w:sz w:val="20"/>
              </w:rPr>
              <w:t>/企事业单位、村公示栏（电子屏）</w:t>
            </w:r>
          </w:p>
          <w:p>
            <w:pPr>
              <w:pStyle w:val="9"/>
              <w:tabs>
                <w:tab w:val="left" w:pos="1339"/>
              </w:tabs>
              <w:spacing w:line="249" w:lineRule="exact"/>
              <w:ind w:left="29"/>
              <w:jc w:val="center"/>
              <w:rPr>
                <w:sz w:val="20"/>
              </w:rPr>
            </w:pPr>
            <w:r>
              <w:rPr>
                <w:sz w:val="20"/>
              </w:rPr>
              <w:t>□精准推送</w:t>
            </w:r>
            <w:r>
              <w:rPr>
                <w:sz w:val="20"/>
              </w:rPr>
              <w:tab/>
            </w:r>
            <w:r>
              <w:rPr>
                <w:sz w:val="20"/>
              </w:rPr>
              <w:t>□其他</w:t>
            </w:r>
          </w:p>
        </w:tc>
        <w:tc>
          <w:tcPr>
            <w:tcW w:w="887" w:type="dxa"/>
          </w:tcPr>
          <w:p>
            <w:pPr>
              <w:pStyle w:val="9"/>
              <w:jc w:val="center"/>
              <w:rPr>
                <w:rFonts w:ascii="黑体"/>
                <w:sz w:val="20"/>
              </w:rPr>
            </w:pPr>
          </w:p>
          <w:p>
            <w:pPr>
              <w:pStyle w:val="9"/>
              <w:jc w:val="center"/>
              <w:rPr>
                <w:rFonts w:ascii="黑体"/>
                <w:sz w:val="20"/>
              </w:rPr>
            </w:pPr>
          </w:p>
          <w:p>
            <w:pPr>
              <w:pStyle w:val="9"/>
              <w:spacing w:before="174"/>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jc w:val="center"/>
              <w:rPr>
                <w:rFonts w:ascii="黑体"/>
                <w:sz w:val="20"/>
              </w:rPr>
            </w:pPr>
          </w:p>
          <w:p>
            <w:pPr>
              <w:pStyle w:val="9"/>
              <w:spacing w:before="174"/>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jc w:val="center"/>
              <w:rPr>
                <w:rFonts w:ascii="黑体"/>
                <w:sz w:val="20"/>
              </w:rPr>
            </w:pPr>
          </w:p>
          <w:p>
            <w:pPr>
              <w:pStyle w:val="9"/>
              <w:spacing w:before="174"/>
              <w:ind w:left="325"/>
              <w:jc w:val="center"/>
              <w:rPr>
                <w:sz w:val="20"/>
              </w:rPr>
            </w:pPr>
            <w:r>
              <w:rPr>
                <w:w w:val="100"/>
                <w:sz w:val="20"/>
              </w:rPr>
              <w:t>√</w:t>
            </w:r>
          </w:p>
        </w:tc>
        <w:tc>
          <w:tcPr>
            <w:tcW w:w="998" w:type="dxa"/>
          </w:tcPr>
          <w:p>
            <w:pPr>
              <w:pStyle w:val="9"/>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7" w:hRule="atLeast"/>
        </w:trPr>
        <w:tc>
          <w:tcPr>
            <w:tcW w:w="873" w:type="dxa"/>
          </w:tcPr>
          <w:p>
            <w:pPr>
              <w:pStyle w:val="9"/>
              <w:jc w:val="center"/>
              <w:rPr>
                <w:rFonts w:ascii="黑体"/>
                <w:sz w:val="20"/>
              </w:rPr>
            </w:pPr>
          </w:p>
          <w:p>
            <w:pPr>
              <w:pStyle w:val="9"/>
              <w:jc w:val="center"/>
              <w:rPr>
                <w:rFonts w:ascii="黑体"/>
                <w:sz w:val="20"/>
              </w:rPr>
            </w:pPr>
          </w:p>
          <w:p>
            <w:pPr>
              <w:pStyle w:val="9"/>
              <w:spacing w:before="135"/>
              <w:ind w:left="217" w:right="196"/>
              <w:jc w:val="center"/>
              <w:rPr>
                <w:sz w:val="20"/>
              </w:rPr>
            </w:pPr>
            <w:r>
              <w:rPr>
                <w:sz w:val="20"/>
              </w:rPr>
              <w:t>21</w:t>
            </w:r>
          </w:p>
        </w:tc>
        <w:tc>
          <w:tcPr>
            <w:tcW w:w="1290" w:type="dxa"/>
            <w:vMerge w:val="continue"/>
            <w:tcBorders>
              <w:top w:val="nil"/>
            </w:tcBorders>
          </w:tcPr>
          <w:p>
            <w:pPr>
              <w:jc w:val="center"/>
              <w:rPr>
                <w:sz w:val="2"/>
                <w:szCs w:val="2"/>
              </w:rPr>
            </w:pPr>
          </w:p>
        </w:tc>
        <w:tc>
          <w:tcPr>
            <w:tcW w:w="1125" w:type="dxa"/>
          </w:tcPr>
          <w:p>
            <w:pPr>
              <w:pStyle w:val="9"/>
              <w:jc w:val="center"/>
              <w:rPr>
                <w:rFonts w:ascii="黑体"/>
                <w:sz w:val="20"/>
              </w:rPr>
            </w:pPr>
          </w:p>
          <w:p>
            <w:pPr>
              <w:pStyle w:val="9"/>
              <w:spacing w:before="7"/>
              <w:jc w:val="center"/>
              <w:rPr>
                <w:rFonts w:ascii="黑体"/>
                <w:sz w:val="21"/>
              </w:rPr>
            </w:pPr>
          </w:p>
          <w:p>
            <w:pPr>
              <w:pStyle w:val="9"/>
              <w:spacing w:line="230" w:lineRule="auto"/>
              <w:ind w:left="260" w:right="38" w:hanging="201"/>
              <w:jc w:val="center"/>
              <w:rPr>
                <w:sz w:val="20"/>
              </w:rPr>
            </w:pPr>
            <w:r>
              <w:rPr>
                <w:sz w:val="20"/>
              </w:rPr>
              <w:t>主要业务办事指南</w:t>
            </w:r>
          </w:p>
        </w:tc>
        <w:tc>
          <w:tcPr>
            <w:tcW w:w="2316" w:type="dxa"/>
          </w:tcPr>
          <w:p>
            <w:pPr>
              <w:pStyle w:val="9"/>
              <w:spacing w:before="9"/>
              <w:jc w:val="center"/>
              <w:rPr>
                <w:rFonts w:ascii="黑体"/>
                <w:sz w:val="21"/>
              </w:rPr>
            </w:pPr>
          </w:p>
          <w:p>
            <w:pPr>
              <w:pStyle w:val="9"/>
              <w:spacing w:line="251" w:lineRule="exact"/>
              <w:ind w:left="35"/>
              <w:jc w:val="center"/>
              <w:rPr>
                <w:sz w:val="20"/>
              </w:rPr>
            </w:pPr>
            <w:r>
              <w:rPr>
                <w:sz w:val="20"/>
              </w:rPr>
              <w:t>主要业务工作的办事依据</w:t>
            </w:r>
          </w:p>
          <w:p>
            <w:pPr>
              <w:pStyle w:val="9"/>
              <w:spacing w:line="246" w:lineRule="exact"/>
              <w:ind w:left="35"/>
              <w:jc w:val="center"/>
              <w:rPr>
                <w:sz w:val="20"/>
              </w:rPr>
            </w:pPr>
            <w:r>
              <w:rPr>
                <w:sz w:val="20"/>
              </w:rPr>
              <w:t>、程序、时限，办事时间</w:t>
            </w:r>
          </w:p>
          <w:p>
            <w:pPr>
              <w:pStyle w:val="9"/>
              <w:spacing w:before="3" w:line="230" w:lineRule="auto"/>
              <w:ind w:left="35" w:right="47"/>
              <w:jc w:val="center"/>
              <w:rPr>
                <w:sz w:val="20"/>
              </w:rPr>
            </w:pPr>
            <w:r>
              <w:rPr>
                <w:sz w:val="20"/>
              </w:rPr>
              <w:t>、地点、部门、联系方式及相关办理结果</w:t>
            </w:r>
          </w:p>
        </w:tc>
        <w:tc>
          <w:tcPr>
            <w:tcW w:w="2388" w:type="dxa"/>
          </w:tcPr>
          <w:p>
            <w:pPr>
              <w:pStyle w:val="9"/>
              <w:numPr>
                <w:ilvl w:val="0"/>
                <w:numId w:val="15"/>
              </w:numPr>
              <w:tabs>
                <w:tab w:val="left" w:pos="239"/>
              </w:tabs>
              <w:spacing w:before="40"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15"/>
              </w:numPr>
              <w:tabs>
                <w:tab w:val="left" w:pos="239"/>
              </w:tabs>
              <w:spacing w:before="0" w:after="0" w:line="230" w:lineRule="auto"/>
              <w:ind w:left="35" w:right="15" w:firstLine="0"/>
              <w:jc w:val="center"/>
              <w:rPr>
                <w:sz w:val="20"/>
              </w:rPr>
            </w:pPr>
            <w:r>
              <w:rPr>
                <w:spacing w:val="-2"/>
                <w:sz w:val="20"/>
              </w:rPr>
              <w:t>《中共中央 国务院关于</w:t>
            </w:r>
            <w:r>
              <w:rPr>
                <w:sz w:val="20"/>
              </w:rPr>
              <w:t>推进安全生产领域改革发展的意见》</w:t>
            </w:r>
          </w:p>
        </w:tc>
        <w:tc>
          <w:tcPr>
            <w:tcW w:w="998" w:type="dxa"/>
          </w:tcPr>
          <w:p>
            <w:pPr>
              <w:pStyle w:val="9"/>
              <w:spacing w:before="163" w:line="230" w:lineRule="auto"/>
              <w:ind w:left="35" w:right="134"/>
              <w:jc w:val="center"/>
              <w:rPr>
                <w:sz w:val="20"/>
              </w:rPr>
            </w:pPr>
            <w:r>
              <w:rPr>
                <w:sz w:val="20"/>
              </w:rPr>
              <w:t>信息形成或者变更之日起20 个工作日内</w:t>
            </w:r>
          </w:p>
        </w:tc>
        <w:tc>
          <w:tcPr>
            <w:tcW w:w="1649" w:type="dxa"/>
          </w:tcPr>
          <w:p>
            <w:pPr>
              <w:pStyle w:val="9"/>
              <w:jc w:val="center"/>
              <w:rPr>
                <w:rFonts w:ascii="黑体"/>
                <w:sz w:val="20"/>
              </w:rPr>
            </w:pPr>
          </w:p>
          <w:p>
            <w:pPr>
              <w:pStyle w:val="9"/>
              <w:spacing w:before="153" w:line="230" w:lineRule="auto"/>
              <w:ind w:left="37" w:right="182"/>
              <w:jc w:val="center"/>
              <w:rPr>
                <w:sz w:val="20"/>
              </w:rPr>
            </w:pPr>
            <w:r>
              <w:rPr>
                <w:rFonts w:hint="eastAsia"/>
                <w:sz w:val="20"/>
                <w:lang w:eastAsia="zh-CN"/>
              </w:rPr>
              <w:t>同德县</w:t>
            </w:r>
            <w:r>
              <w:rPr>
                <w:sz w:val="20"/>
              </w:rPr>
              <w:t>应急管理局</w:t>
            </w:r>
          </w:p>
        </w:tc>
        <w:tc>
          <w:tcPr>
            <w:tcW w:w="2483" w:type="dxa"/>
            <w:vMerge w:val="continue"/>
            <w:tcBorders>
              <w:top w:val="nil"/>
            </w:tcBorders>
          </w:tcPr>
          <w:p>
            <w:pPr>
              <w:jc w:val="center"/>
              <w:rPr>
                <w:sz w:val="2"/>
                <w:szCs w:val="2"/>
              </w:rPr>
            </w:pPr>
          </w:p>
        </w:tc>
        <w:tc>
          <w:tcPr>
            <w:tcW w:w="887" w:type="dxa"/>
          </w:tcPr>
          <w:p>
            <w:pPr>
              <w:pStyle w:val="9"/>
              <w:jc w:val="center"/>
              <w:rPr>
                <w:rFonts w:ascii="黑体"/>
                <w:sz w:val="20"/>
              </w:rPr>
            </w:pPr>
          </w:p>
          <w:p>
            <w:pPr>
              <w:pStyle w:val="9"/>
              <w:jc w:val="center"/>
              <w:rPr>
                <w:rFonts w:ascii="黑体"/>
                <w:sz w:val="20"/>
              </w:rPr>
            </w:pPr>
          </w:p>
          <w:p>
            <w:pPr>
              <w:pStyle w:val="9"/>
              <w:spacing w:before="135"/>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jc w:val="center"/>
              <w:rPr>
                <w:rFonts w:ascii="黑体"/>
                <w:sz w:val="20"/>
              </w:rPr>
            </w:pPr>
          </w:p>
          <w:p>
            <w:pPr>
              <w:pStyle w:val="9"/>
              <w:spacing w:before="135"/>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jc w:val="center"/>
              <w:rPr>
                <w:rFonts w:ascii="黑体"/>
                <w:sz w:val="20"/>
              </w:rPr>
            </w:pPr>
          </w:p>
          <w:p>
            <w:pPr>
              <w:pStyle w:val="9"/>
              <w:spacing w:before="135"/>
              <w:ind w:left="325"/>
              <w:jc w:val="center"/>
              <w:rPr>
                <w:sz w:val="20"/>
              </w:rPr>
            </w:pPr>
            <w:r>
              <w:rPr>
                <w:w w:val="100"/>
                <w:sz w:val="20"/>
              </w:rPr>
              <w:t>√</w:t>
            </w:r>
          </w:p>
        </w:tc>
        <w:tc>
          <w:tcPr>
            <w:tcW w:w="998" w:type="dxa"/>
          </w:tcPr>
          <w:p>
            <w:pPr>
              <w:pStyle w:val="9"/>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2" w:hRule="atLeast"/>
        </w:trPr>
        <w:tc>
          <w:tcPr>
            <w:tcW w:w="873" w:type="dxa"/>
          </w:tcPr>
          <w:p>
            <w:pPr>
              <w:pStyle w:val="9"/>
              <w:spacing w:before="2"/>
              <w:jc w:val="center"/>
              <w:rPr>
                <w:rFonts w:ascii="黑体"/>
                <w:sz w:val="26"/>
              </w:rPr>
            </w:pPr>
          </w:p>
          <w:p>
            <w:pPr>
              <w:pStyle w:val="9"/>
              <w:ind w:left="217" w:right="196"/>
              <w:jc w:val="center"/>
              <w:rPr>
                <w:sz w:val="20"/>
              </w:rPr>
            </w:pPr>
            <w:r>
              <w:rPr>
                <w:sz w:val="20"/>
              </w:rPr>
              <w:t>22</w:t>
            </w:r>
          </w:p>
        </w:tc>
        <w:tc>
          <w:tcPr>
            <w:tcW w:w="1290" w:type="dxa"/>
            <w:vMerge w:val="continue"/>
            <w:tcBorders>
              <w:top w:val="nil"/>
            </w:tcBorders>
          </w:tcPr>
          <w:p>
            <w:pPr>
              <w:jc w:val="center"/>
              <w:rPr>
                <w:sz w:val="2"/>
                <w:szCs w:val="2"/>
              </w:rPr>
            </w:pPr>
          </w:p>
        </w:tc>
        <w:tc>
          <w:tcPr>
            <w:tcW w:w="1125" w:type="dxa"/>
          </w:tcPr>
          <w:p>
            <w:pPr>
              <w:pStyle w:val="9"/>
              <w:spacing w:before="2"/>
              <w:jc w:val="center"/>
              <w:rPr>
                <w:rFonts w:ascii="黑体"/>
                <w:sz w:val="26"/>
              </w:rPr>
            </w:pPr>
          </w:p>
          <w:p>
            <w:pPr>
              <w:pStyle w:val="9"/>
              <w:ind w:left="41" w:right="20"/>
              <w:jc w:val="center"/>
              <w:rPr>
                <w:sz w:val="20"/>
              </w:rPr>
            </w:pPr>
            <w:r>
              <w:rPr>
                <w:sz w:val="20"/>
              </w:rPr>
              <w:t>年度报告</w:t>
            </w:r>
          </w:p>
        </w:tc>
        <w:tc>
          <w:tcPr>
            <w:tcW w:w="2316" w:type="dxa"/>
          </w:tcPr>
          <w:p>
            <w:pPr>
              <w:pStyle w:val="9"/>
              <w:spacing w:before="2"/>
              <w:jc w:val="center"/>
              <w:rPr>
                <w:rFonts w:ascii="黑体"/>
                <w:sz w:val="17"/>
              </w:rPr>
            </w:pPr>
          </w:p>
          <w:p>
            <w:pPr>
              <w:pStyle w:val="9"/>
              <w:spacing w:line="230" w:lineRule="auto"/>
              <w:ind w:left="35" w:right="47"/>
              <w:jc w:val="center"/>
              <w:rPr>
                <w:sz w:val="20"/>
              </w:rPr>
            </w:pPr>
            <w:r>
              <w:rPr>
                <w:sz w:val="20"/>
              </w:rPr>
              <w:t>政府信息公开年度报告及相关统计报表</w:t>
            </w:r>
          </w:p>
        </w:tc>
        <w:tc>
          <w:tcPr>
            <w:tcW w:w="2388" w:type="dxa"/>
          </w:tcPr>
          <w:p>
            <w:pPr>
              <w:pStyle w:val="9"/>
              <w:spacing w:before="97" w:line="230" w:lineRule="auto"/>
              <w:ind w:left="35" w:right="17"/>
              <w:jc w:val="center"/>
              <w:rPr>
                <w:sz w:val="20"/>
              </w:rPr>
            </w:pPr>
            <w:r>
              <w:rPr>
                <w:sz w:val="20"/>
              </w:rPr>
              <w:t>《中华人民共和国政府信息公开条例》(国务院令第711号）</w:t>
            </w:r>
          </w:p>
        </w:tc>
        <w:tc>
          <w:tcPr>
            <w:tcW w:w="998" w:type="dxa"/>
          </w:tcPr>
          <w:p>
            <w:pPr>
              <w:pStyle w:val="9"/>
              <w:spacing w:before="2"/>
              <w:jc w:val="center"/>
              <w:rPr>
                <w:rFonts w:ascii="黑体"/>
                <w:sz w:val="17"/>
              </w:rPr>
            </w:pPr>
          </w:p>
          <w:p>
            <w:pPr>
              <w:pStyle w:val="9"/>
              <w:spacing w:line="230" w:lineRule="auto"/>
              <w:ind w:left="35" w:right="33"/>
              <w:jc w:val="center"/>
              <w:rPr>
                <w:sz w:val="20"/>
              </w:rPr>
            </w:pPr>
            <w:r>
              <w:rPr>
                <w:sz w:val="20"/>
              </w:rPr>
              <w:t>每年1月31 日前</w:t>
            </w:r>
          </w:p>
        </w:tc>
        <w:tc>
          <w:tcPr>
            <w:tcW w:w="1649" w:type="dxa"/>
          </w:tcPr>
          <w:p>
            <w:pPr>
              <w:pStyle w:val="9"/>
              <w:spacing w:before="97" w:line="230" w:lineRule="auto"/>
              <w:ind w:left="37" w:right="182"/>
              <w:jc w:val="center"/>
              <w:rPr>
                <w:sz w:val="20"/>
              </w:rPr>
            </w:pPr>
            <w:r>
              <w:rPr>
                <w:rFonts w:hint="eastAsia"/>
                <w:sz w:val="20"/>
                <w:lang w:eastAsia="zh-CN"/>
              </w:rPr>
              <w:t>同德县</w:t>
            </w:r>
            <w:r>
              <w:rPr>
                <w:sz w:val="20"/>
              </w:rPr>
              <w:t>应急管理局</w:t>
            </w:r>
          </w:p>
        </w:tc>
        <w:tc>
          <w:tcPr>
            <w:tcW w:w="2483" w:type="dxa"/>
            <w:vMerge w:val="continue"/>
            <w:tcBorders>
              <w:top w:val="nil"/>
            </w:tcBorders>
          </w:tcPr>
          <w:p>
            <w:pPr>
              <w:jc w:val="center"/>
              <w:rPr>
                <w:sz w:val="2"/>
                <w:szCs w:val="2"/>
              </w:rPr>
            </w:pPr>
          </w:p>
        </w:tc>
        <w:tc>
          <w:tcPr>
            <w:tcW w:w="887" w:type="dxa"/>
          </w:tcPr>
          <w:p>
            <w:pPr>
              <w:pStyle w:val="9"/>
              <w:spacing w:before="2"/>
              <w:jc w:val="center"/>
              <w:rPr>
                <w:rFonts w:ascii="黑体"/>
                <w:sz w:val="26"/>
              </w:rPr>
            </w:pPr>
          </w:p>
          <w:p>
            <w:pPr>
              <w:pStyle w:val="9"/>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spacing w:before="2"/>
              <w:jc w:val="center"/>
              <w:rPr>
                <w:rFonts w:ascii="黑体"/>
                <w:sz w:val="26"/>
              </w:rPr>
            </w:pPr>
          </w:p>
          <w:p>
            <w:pPr>
              <w:pStyle w:val="9"/>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spacing w:before="2"/>
              <w:jc w:val="center"/>
              <w:rPr>
                <w:rFonts w:ascii="黑体"/>
                <w:sz w:val="26"/>
              </w:rPr>
            </w:pPr>
          </w:p>
          <w:p>
            <w:pPr>
              <w:pStyle w:val="9"/>
              <w:ind w:left="325"/>
              <w:jc w:val="center"/>
              <w:rPr>
                <w:sz w:val="20"/>
              </w:rPr>
            </w:pPr>
            <w:r>
              <w:rPr>
                <w:w w:val="100"/>
                <w:sz w:val="20"/>
              </w:rPr>
              <w:t>√</w:t>
            </w:r>
          </w:p>
        </w:tc>
        <w:tc>
          <w:tcPr>
            <w:tcW w:w="998" w:type="dxa"/>
          </w:tcPr>
          <w:p>
            <w:pPr>
              <w:pStyle w:val="9"/>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6" w:hRule="atLeast"/>
        </w:trPr>
        <w:tc>
          <w:tcPr>
            <w:tcW w:w="873"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54"/>
              <w:ind w:left="217" w:right="196"/>
              <w:jc w:val="center"/>
              <w:rPr>
                <w:sz w:val="20"/>
              </w:rPr>
            </w:pPr>
            <w:r>
              <w:rPr>
                <w:sz w:val="20"/>
              </w:rPr>
              <w:t>23</w:t>
            </w:r>
          </w:p>
        </w:tc>
        <w:tc>
          <w:tcPr>
            <w:tcW w:w="1290" w:type="dxa"/>
            <w:vMerge w:val="restart"/>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
              <w:jc w:val="center"/>
              <w:rPr>
                <w:rFonts w:ascii="黑体"/>
                <w:sz w:val="18"/>
              </w:rPr>
            </w:pPr>
          </w:p>
          <w:p>
            <w:pPr>
              <w:pStyle w:val="9"/>
              <w:spacing w:before="1" w:line="230" w:lineRule="auto"/>
              <w:ind w:left="443" w:right="21" w:hanging="403"/>
              <w:jc w:val="center"/>
              <w:rPr>
                <w:sz w:val="20"/>
              </w:rPr>
            </w:pPr>
            <w:r>
              <w:rPr>
                <w:sz w:val="20"/>
              </w:rPr>
              <w:t>重点领域信息公开</w:t>
            </w:r>
          </w:p>
        </w:tc>
        <w:tc>
          <w:tcPr>
            <w:tcW w:w="1125" w:type="dxa"/>
          </w:tcPr>
          <w:p>
            <w:pPr>
              <w:pStyle w:val="9"/>
              <w:jc w:val="center"/>
              <w:rPr>
                <w:rFonts w:ascii="黑体"/>
                <w:sz w:val="20"/>
              </w:rPr>
            </w:pPr>
          </w:p>
          <w:p>
            <w:pPr>
              <w:pStyle w:val="9"/>
              <w:jc w:val="center"/>
              <w:rPr>
                <w:rFonts w:ascii="黑体"/>
                <w:sz w:val="20"/>
              </w:rPr>
            </w:pPr>
          </w:p>
          <w:p>
            <w:pPr>
              <w:pStyle w:val="9"/>
              <w:spacing w:before="1"/>
              <w:jc w:val="center"/>
              <w:rPr>
                <w:rFonts w:ascii="黑体"/>
                <w:sz w:val="23"/>
              </w:rPr>
            </w:pPr>
          </w:p>
          <w:p>
            <w:pPr>
              <w:pStyle w:val="9"/>
              <w:spacing w:line="230" w:lineRule="auto"/>
              <w:ind w:left="461" w:right="38" w:hanging="402"/>
              <w:jc w:val="center"/>
              <w:rPr>
                <w:sz w:val="20"/>
              </w:rPr>
            </w:pPr>
            <w:r>
              <w:rPr>
                <w:sz w:val="20"/>
              </w:rPr>
              <w:t>财政资金信息</w:t>
            </w:r>
          </w:p>
        </w:tc>
        <w:tc>
          <w:tcPr>
            <w:tcW w:w="2316" w:type="dxa"/>
          </w:tcPr>
          <w:p>
            <w:pPr>
              <w:pStyle w:val="9"/>
              <w:jc w:val="center"/>
              <w:rPr>
                <w:rFonts w:ascii="黑体"/>
                <w:sz w:val="20"/>
              </w:rPr>
            </w:pPr>
          </w:p>
          <w:p>
            <w:pPr>
              <w:pStyle w:val="9"/>
              <w:spacing w:before="3"/>
              <w:jc w:val="center"/>
              <w:rPr>
                <w:rFonts w:ascii="黑体"/>
                <w:sz w:val="23"/>
              </w:rPr>
            </w:pPr>
          </w:p>
          <w:p>
            <w:pPr>
              <w:pStyle w:val="9"/>
              <w:numPr>
                <w:ilvl w:val="0"/>
                <w:numId w:val="16"/>
              </w:numPr>
              <w:tabs>
                <w:tab w:val="left" w:pos="239"/>
              </w:tabs>
              <w:spacing w:before="0" w:after="0" w:line="251" w:lineRule="exact"/>
              <w:ind w:left="238" w:right="0" w:hanging="204"/>
              <w:jc w:val="center"/>
              <w:rPr>
                <w:sz w:val="20"/>
              </w:rPr>
            </w:pPr>
            <w:r>
              <w:rPr>
                <w:sz w:val="20"/>
              </w:rPr>
              <w:t>预算、决算</w:t>
            </w:r>
          </w:p>
          <w:p>
            <w:pPr>
              <w:pStyle w:val="9"/>
              <w:numPr>
                <w:ilvl w:val="0"/>
                <w:numId w:val="16"/>
              </w:numPr>
              <w:tabs>
                <w:tab w:val="left" w:pos="239"/>
              </w:tabs>
              <w:spacing w:before="0" w:after="0" w:line="246" w:lineRule="exact"/>
              <w:ind w:left="238" w:right="0" w:hanging="204"/>
              <w:jc w:val="center"/>
              <w:rPr>
                <w:sz w:val="20"/>
              </w:rPr>
            </w:pPr>
            <w:r>
              <w:rPr>
                <w:sz w:val="20"/>
              </w:rPr>
              <w:t>“三公”经费</w:t>
            </w:r>
          </w:p>
          <w:p>
            <w:pPr>
              <w:pStyle w:val="9"/>
              <w:numPr>
                <w:ilvl w:val="0"/>
                <w:numId w:val="16"/>
              </w:numPr>
              <w:tabs>
                <w:tab w:val="left" w:pos="239"/>
              </w:tabs>
              <w:spacing w:before="3" w:after="0" w:line="230" w:lineRule="auto"/>
              <w:ind w:left="35" w:right="45" w:firstLine="0"/>
              <w:jc w:val="center"/>
              <w:rPr>
                <w:sz w:val="20"/>
              </w:rPr>
            </w:pPr>
            <w:r>
              <w:rPr>
                <w:spacing w:val="-2"/>
                <w:sz w:val="20"/>
              </w:rPr>
              <w:t>安全生产专项资金使用</w:t>
            </w:r>
            <w:r>
              <w:rPr>
                <w:sz w:val="20"/>
              </w:rPr>
              <w:t>等财政资金信息</w:t>
            </w:r>
          </w:p>
        </w:tc>
        <w:tc>
          <w:tcPr>
            <w:tcW w:w="2388" w:type="dxa"/>
          </w:tcPr>
          <w:p>
            <w:pPr>
              <w:pStyle w:val="9"/>
              <w:numPr>
                <w:ilvl w:val="0"/>
                <w:numId w:val="17"/>
              </w:numPr>
              <w:tabs>
                <w:tab w:val="left" w:pos="239"/>
              </w:tabs>
              <w:spacing w:before="70"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17"/>
              </w:numPr>
              <w:tabs>
                <w:tab w:val="left" w:pos="239"/>
              </w:tabs>
              <w:spacing w:before="0" w:after="0" w:line="230" w:lineRule="auto"/>
              <w:ind w:left="35" w:right="117" w:firstLine="0"/>
              <w:jc w:val="center"/>
              <w:rPr>
                <w:sz w:val="20"/>
              </w:rPr>
            </w:pPr>
            <w:r>
              <w:rPr>
                <w:spacing w:val="-2"/>
                <w:sz w:val="20"/>
              </w:rPr>
              <w:t>《国务院关于深化预算</w:t>
            </w:r>
            <w:r>
              <w:rPr>
                <w:sz w:val="20"/>
              </w:rPr>
              <w:t>管理制度改革的决定》 3</w:t>
            </w:r>
            <w:r>
              <w:rPr>
                <w:spacing w:val="-2"/>
                <w:sz w:val="20"/>
              </w:rPr>
              <w:t>.《国务院办公厅关于进一步推进预算公开工作意</w:t>
            </w:r>
            <w:r>
              <w:rPr>
                <w:sz w:val="20"/>
              </w:rPr>
              <w:t>见的通知》</w:t>
            </w:r>
          </w:p>
        </w:tc>
        <w:tc>
          <w:tcPr>
            <w:tcW w:w="998" w:type="dxa"/>
          </w:tcPr>
          <w:p>
            <w:pPr>
              <w:pStyle w:val="9"/>
              <w:jc w:val="center"/>
              <w:rPr>
                <w:rFonts w:ascii="黑体"/>
                <w:sz w:val="20"/>
              </w:rPr>
            </w:pPr>
          </w:p>
          <w:p>
            <w:pPr>
              <w:pStyle w:val="9"/>
              <w:jc w:val="center"/>
              <w:rPr>
                <w:rFonts w:ascii="黑体"/>
                <w:sz w:val="20"/>
              </w:rPr>
            </w:pPr>
          </w:p>
          <w:p>
            <w:pPr>
              <w:pStyle w:val="9"/>
              <w:spacing w:before="173" w:line="230" w:lineRule="auto"/>
              <w:ind w:left="35" w:right="136"/>
              <w:jc w:val="center"/>
              <w:rPr>
                <w:sz w:val="20"/>
              </w:rPr>
            </w:pPr>
            <w:r>
              <w:rPr>
                <w:sz w:val="20"/>
              </w:rPr>
              <w:t>按中央要求时限公开</w:t>
            </w:r>
          </w:p>
        </w:tc>
        <w:tc>
          <w:tcPr>
            <w:tcW w:w="1649" w:type="dxa"/>
          </w:tcPr>
          <w:p>
            <w:pPr>
              <w:pStyle w:val="9"/>
              <w:jc w:val="center"/>
              <w:rPr>
                <w:rFonts w:ascii="黑体"/>
                <w:sz w:val="20"/>
              </w:rPr>
            </w:pPr>
          </w:p>
          <w:p>
            <w:pPr>
              <w:pStyle w:val="9"/>
              <w:jc w:val="center"/>
              <w:rPr>
                <w:rFonts w:ascii="黑体"/>
                <w:sz w:val="20"/>
              </w:rPr>
            </w:pPr>
          </w:p>
          <w:p>
            <w:pPr>
              <w:pStyle w:val="9"/>
              <w:spacing w:before="173" w:line="230" w:lineRule="auto"/>
              <w:ind w:left="37" w:right="182"/>
              <w:jc w:val="center"/>
              <w:rPr>
                <w:sz w:val="20"/>
              </w:rPr>
            </w:pPr>
            <w:r>
              <w:rPr>
                <w:rFonts w:hint="eastAsia"/>
                <w:sz w:val="20"/>
                <w:lang w:eastAsia="zh-CN"/>
              </w:rPr>
              <w:t>同德县</w:t>
            </w:r>
            <w:r>
              <w:rPr>
                <w:sz w:val="20"/>
              </w:rPr>
              <w:t>应急管理局</w:t>
            </w:r>
          </w:p>
        </w:tc>
        <w:tc>
          <w:tcPr>
            <w:tcW w:w="2483" w:type="dxa"/>
            <w:vMerge w:val="restart"/>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tabs>
                <w:tab w:val="left" w:pos="1398"/>
              </w:tabs>
              <w:spacing w:before="132" w:line="251" w:lineRule="exact"/>
              <w:ind w:left="88"/>
              <w:jc w:val="center"/>
              <w:rPr>
                <w:sz w:val="20"/>
              </w:rPr>
            </w:pPr>
            <w:r>
              <w:rPr>
                <w:sz w:val="20"/>
              </w:rPr>
              <w:t>■政府网站</w:t>
            </w:r>
            <w:r>
              <w:rPr>
                <w:sz w:val="20"/>
              </w:rPr>
              <w:tab/>
            </w:r>
            <w:r>
              <w:rPr>
                <w:sz w:val="20"/>
              </w:rPr>
              <w:t>□政府公报</w:t>
            </w:r>
          </w:p>
          <w:p>
            <w:pPr>
              <w:pStyle w:val="9"/>
              <w:tabs>
                <w:tab w:val="left" w:pos="1498"/>
              </w:tabs>
              <w:spacing w:line="246" w:lineRule="exact"/>
              <w:ind w:left="188"/>
              <w:jc w:val="center"/>
              <w:rPr>
                <w:sz w:val="20"/>
              </w:rPr>
            </w:pPr>
            <w:r>
              <w:rPr>
                <w:sz w:val="20"/>
              </w:rPr>
              <w:t>□两微一端</w:t>
            </w:r>
            <w:r>
              <w:rPr>
                <w:sz w:val="20"/>
              </w:rPr>
              <w:tab/>
            </w:r>
            <w:r>
              <w:rPr>
                <w:sz w:val="20"/>
              </w:rPr>
              <w:t>□发布会</w:t>
            </w:r>
          </w:p>
          <w:p>
            <w:pPr>
              <w:pStyle w:val="9"/>
              <w:tabs>
                <w:tab w:val="left" w:pos="1398"/>
              </w:tabs>
              <w:spacing w:line="246" w:lineRule="exact"/>
              <w:ind w:left="88"/>
              <w:jc w:val="center"/>
              <w:rPr>
                <w:sz w:val="20"/>
              </w:rPr>
            </w:pPr>
            <w:r>
              <w:rPr>
                <w:sz w:val="20"/>
              </w:rPr>
              <w:t>□广播电视</w:t>
            </w:r>
            <w:r>
              <w:rPr>
                <w:sz w:val="20"/>
              </w:rPr>
              <w:tab/>
            </w:r>
            <w:r>
              <w:rPr>
                <w:sz w:val="20"/>
              </w:rPr>
              <w:t>□纸质媒体</w:t>
            </w:r>
          </w:p>
          <w:p>
            <w:pPr>
              <w:pStyle w:val="9"/>
              <w:spacing w:before="3" w:line="230" w:lineRule="auto"/>
              <w:ind w:left="88" w:right="59"/>
              <w:jc w:val="center"/>
              <w:rPr>
                <w:sz w:val="20"/>
              </w:rPr>
            </w:pPr>
            <w:r>
              <w:rPr>
                <w:sz w:val="20"/>
              </w:rPr>
              <w:t>□公开查阅点 □政务服务中心</w:t>
            </w:r>
          </w:p>
          <w:p>
            <w:pPr>
              <w:pStyle w:val="9"/>
              <w:spacing w:line="243" w:lineRule="exact"/>
              <w:ind w:left="27"/>
              <w:jc w:val="center"/>
              <w:rPr>
                <w:sz w:val="20"/>
              </w:rPr>
            </w:pPr>
            <w:r>
              <w:rPr>
                <w:sz w:val="20"/>
              </w:rPr>
              <w:t>□便民服务站 □入户/现场</w:t>
            </w:r>
          </w:p>
          <w:p>
            <w:pPr>
              <w:pStyle w:val="9"/>
              <w:spacing w:before="3" w:line="230" w:lineRule="auto"/>
              <w:ind w:left="88" w:right="59"/>
              <w:jc w:val="center"/>
              <w:rPr>
                <w:sz w:val="20"/>
              </w:rPr>
            </w:pPr>
            <w:r>
              <w:rPr>
                <w:sz w:val="20"/>
              </w:rPr>
              <w:t>□社</w:t>
            </w:r>
            <w:r>
              <w:rPr>
                <w:rFonts w:hint="eastAsia"/>
                <w:sz w:val="20"/>
                <w:lang w:eastAsia="zh-CN"/>
              </w:rPr>
              <w:t>县级</w:t>
            </w:r>
            <w:r>
              <w:rPr>
                <w:sz w:val="20"/>
              </w:rPr>
              <w:t>/企事业单位、村公示栏（电子屏）</w:t>
            </w:r>
          </w:p>
          <w:p>
            <w:pPr>
              <w:pStyle w:val="9"/>
              <w:tabs>
                <w:tab w:val="left" w:pos="1339"/>
              </w:tabs>
              <w:spacing w:line="249" w:lineRule="exact"/>
              <w:ind w:left="29"/>
              <w:jc w:val="center"/>
              <w:rPr>
                <w:sz w:val="20"/>
              </w:rPr>
            </w:pPr>
            <w:r>
              <w:rPr>
                <w:sz w:val="20"/>
              </w:rPr>
              <w:t>□精准推送</w:t>
            </w:r>
            <w:r>
              <w:rPr>
                <w:sz w:val="20"/>
              </w:rPr>
              <w:tab/>
            </w:r>
            <w:r>
              <w:rPr>
                <w:sz w:val="20"/>
              </w:rPr>
              <w:t>□其他</w:t>
            </w:r>
          </w:p>
        </w:tc>
        <w:tc>
          <w:tcPr>
            <w:tcW w:w="887"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54"/>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54"/>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54"/>
              <w:ind w:left="325"/>
              <w:jc w:val="center"/>
              <w:rPr>
                <w:sz w:val="20"/>
              </w:rPr>
            </w:pPr>
            <w:r>
              <w:rPr>
                <w:w w:val="100"/>
                <w:sz w:val="20"/>
              </w:rPr>
              <w:t>√</w:t>
            </w:r>
          </w:p>
        </w:tc>
        <w:tc>
          <w:tcPr>
            <w:tcW w:w="998"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54"/>
              <w:ind w:left="37"/>
              <w:jc w:val="center"/>
              <w:rPr>
                <w:sz w:val="20"/>
              </w:rPr>
            </w:pPr>
            <w:r>
              <w:rPr>
                <w:w w:val="10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8" w:hRule="atLeast"/>
        </w:trPr>
        <w:tc>
          <w:tcPr>
            <w:tcW w:w="873"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1"/>
              <w:jc w:val="center"/>
              <w:rPr>
                <w:rFonts w:ascii="黑体"/>
                <w:sz w:val="21"/>
              </w:rPr>
            </w:pPr>
          </w:p>
          <w:p>
            <w:pPr>
              <w:pStyle w:val="9"/>
              <w:ind w:left="217" w:right="196"/>
              <w:jc w:val="center"/>
              <w:rPr>
                <w:sz w:val="20"/>
              </w:rPr>
            </w:pPr>
            <w:r>
              <w:rPr>
                <w:sz w:val="20"/>
              </w:rPr>
              <w:t>24</w:t>
            </w:r>
          </w:p>
        </w:tc>
        <w:tc>
          <w:tcPr>
            <w:tcW w:w="1290" w:type="dxa"/>
            <w:vMerge w:val="continue"/>
            <w:tcBorders>
              <w:top w:val="nil"/>
            </w:tcBorders>
          </w:tcPr>
          <w:p>
            <w:pPr>
              <w:jc w:val="center"/>
              <w:rPr>
                <w:sz w:val="2"/>
                <w:szCs w:val="2"/>
              </w:rPr>
            </w:pPr>
          </w:p>
        </w:tc>
        <w:tc>
          <w:tcPr>
            <w:tcW w:w="1125"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65" w:line="230" w:lineRule="auto"/>
              <w:ind w:left="461" w:right="38" w:hanging="402"/>
              <w:jc w:val="center"/>
              <w:rPr>
                <w:sz w:val="20"/>
              </w:rPr>
            </w:pPr>
            <w:r>
              <w:rPr>
                <w:sz w:val="20"/>
              </w:rPr>
              <w:t>政府采购信息</w:t>
            </w:r>
          </w:p>
        </w:tc>
        <w:tc>
          <w:tcPr>
            <w:tcW w:w="2316"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65" w:line="230" w:lineRule="auto"/>
              <w:ind w:left="35" w:right="47"/>
              <w:jc w:val="center"/>
              <w:rPr>
                <w:sz w:val="20"/>
              </w:rPr>
            </w:pPr>
            <w:r>
              <w:rPr>
                <w:sz w:val="20"/>
              </w:rPr>
              <w:t>本单位采购实施情况相关信息</w:t>
            </w:r>
          </w:p>
        </w:tc>
        <w:tc>
          <w:tcPr>
            <w:tcW w:w="2388" w:type="dxa"/>
          </w:tcPr>
          <w:p>
            <w:pPr>
              <w:pStyle w:val="9"/>
              <w:numPr>
                <w:ilvl w:val="0"/>
                <w:numId w:val="18"/>
              </w:numPr>
              <w:tabs>
                <w:tab w:val="left" w:pos="239"/>
              </w:tabs>
              <w:spacing w:before="73"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18"/>
              </w:numPr>
              <w:tabs>
                <w:tab w:val="left" w:pos="239"/>
              </w:tabs>
              <w:spacing w:before="0" w:after="0" w:line="230" w:lineRule="auto"/>
              <w:ind w:left="35" w:right="17" w:firstLine="0"/>
              <w:jc w:val="center"/>
              <w:rPr>
                <w:sz w:val="20"/>
              </w:rPr>
            </w:pPr>
            <w:r>
              <w:rPr>
                <w:sz w:val="20"/>
              </w:rPr>
              <w:t>《国务院关于深化预算</w:t>
            </w:r>
            <w:r>
              <w:rPr>
                <w:spacing w:val="-2"/>
                <w:sz w:val="20"/>
              </w:rPr>
              <w:t>管理制度改革的决定》(国</w:t>
            </w:r>
            <w:r>
              <w:rPr>
                <w:sz w:val="20"/>
              </w:rPr>
              <w:t>发〔2014〕45号)</w:t>
            </w:r>
          </w:p>
          <w:p>
            <w:pPr>
              <w:pStyle w:val="9"/>
              <w:numPr>
                <w:ilvl w:val="0"/>
                <w:numId w:val="18"/>
              </w:numPr>
              <w:tabs>
                <w:tab w:val="left" w:pos="239"/>
              </w:tabs>
              <w:spacing w:before="1" w:after="0" w:line="230" w:lineRule="auto"/>
              <w:ind w:left="35" w:right="117" w:firstLine="0"/>
              <w:jc w:val="center"/>
              <w:rPr>
                <w:sz w:val="20"/>
              </w:rPr>
            </w:pPr>
            <w:r>
              <w:rPr>
                <w:spacing w:val="-2"/>
                <w:sz w:val="20"/>
              </w:rPr>
              <w:t>中办、国办印发《关于进一步推进预算公开工作</w:t>
            </w:r>
            <w:r>
              <w:rPr>
                <w:sz w:val="20"/>
              </w:rPr>
              <w:t>的意见》的通知</w:t>
            </w:r>
          </w:p>
        </w:tc>
        <w:tc>
          <w:tcPr>
            <w:tcW w:w="998" w:type="dxa"/>
          </w:tcPr>
          <w:p>
            <w:pPr>
              <w:pStyle w:val="9"/>
              <w:jc w:val="center"/>
              <w:rPr>
                <w:rFonts w:ascii="黑体"/>
                <w:sz w:val="20"/>
              </w:rPr>
            </w:pPr>
          </w:p>
          <w:p>
            <w:pPr>
              <w:pStyle w:val="9"/>
              <w:jc w:val="center"/>
              <w:rPr>
                <w:rFonts w:ascii="黑体"/>
                <w:sz w:val="20"/>
              </w:rPr>
            </w:pPr>
          </w:p>
          <w:p>
            <w:pPr>
              <w:pStyle w:val="9"/>
              <w:spacing w:before="4"/>
              <w:jc w:val="center"/>
              <w:rPr>
                <w:rFonts w:ascii="黑体"/>
                <w:sz w:val="23"/>
              </w:rPr>
            </w:pPr>
          </w:p>
          <w:p>
            <w:pPr>
              <w:pStyle w:val="9"/>
              <w:spacing w:line="230" w:lineRule="auto"/>
              <w:ind w:left="35" w:right="136"/>
              <w:jc w:val="center"/>
              <w:rPr>
                <w:sz w:val="20"/>
              </w:rPr>
            </w:pPr>
            <w:r>
              <w:rPr>
                <w:sz w:val="20"/>
              </w:rPr>
              <w:t>按进展情况及时公开</w:t>
            </w:r>
          </w:p>
        </w:tc>
        <w:tc>
          <w:tcPr>
            <w:tcW w:w="1649" w:type="dxa"/>
          </w:tcPr>
          <w:p>
            <w:pPr>
              <w:pStyle w:val="9"/>
              <w:jc w:val="center"/>
              <w:rPr>
                <w:rFonts w:ascii="黑体"/>
                <w:sz w:val="20"/>
              </w:rPr>
            </w:pPr>
          </w:p>
          <w:p>
            <w:pPr>
              <w:pStyle w:val="9"/>
              <w:jc w:val="center"/>
              <w:rPr>
                <w:rFonts w:ascii="黑体"/>
                <w:sz w:val="20"/>
              </w:rPr>
            </w:pPr>
          </w:p>
          <w:p>
            <w:pPr>
              <w:pStyle w:val="9"/>
              <w:spacing w:before="4"/>
              <w:jc w:val="center"/>
              <w:rPr>
                <w:rFonts w:ascii="黑体"/>
                <w:sz w:val="23"/>
              </w:rPr>
            </w:pPr>
          </w:p>
          <w:p>
            <w:pPr>
              <w:pStyle w:val="9"/>
              <w:spacing w:line="230" w:lineRule="auto"/>
              <w:ind w:left="37" w:right="182"/>
              <w:jc w:val="center"/>
              <w:rPr>
                <w:sz w:val="20"/>
              </w:rPr>
            </w:pPr>
            <w:r>
              <w:rPr>
                <w:rFonts w:hint="eastAsia"/>
                <w:sz w:val="20"/>
                <w:lang w:eastAsia="zh-CN"/>
              </w:rPr>
              <w:t>同德县</w:t>
            </w:r>
            <w:r>
              <w:rPr>
                <w:sz w:val="20"/>
              </w:rPr>
              <w:t>应急管理局</w:t>
            </w:r>
          </w:p>
        </w:tc>
        <w:tc>
          <w:tcPr>
            <w:tcW w:w="2483" w:type="dxa"/>
            <w:vMerge w:val="continue"/>
            <w:tcBorders>
              <w:top w:val="nil"/>
            </w:tcBorders>
          </w:tcPr>
          <w:p>
            <w:pPr>
              <w:jc w:val="center"/>
              <w:rPr>
                <w:sz w:val="2"/>
                <w:szCs w:val="2"/>
              </w:rPr>
            </w:pPr>
          </w:p>
        </w:tc>
        <w:tc>
          <w:tcPr>
            <w:tcW w:w="887"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1"/>
              <w:jc w:val="center"/>
              <w:rPr>
                <w:rFonts w:ascii="黑体"/>
                <w:sz w:val="21"/>
              </w:rPr>
            </w:pPr>
          </w:p>
          <w:p>
            <w:pPr>
              <w:pStyle w:val="9"/>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1"/>
              <w:jc w:val="center"/>
              <w:rPr>
                <w:rFonts w:ascii="黑体"/>
                <w:sz w:val="21"/>
              </w:rPr>
            </w:pPr>
          </w:p>
          <w:p>
            <w:pPr>
              <w:pStyle w:val="9"/>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1"/>
              <w:jc w:val="center"/>
              <w:rPr>
                <w:rFonts w:ascii="黑体"/>
                <w:sz w:val="21"/>
              </w:rPr>
            </w:pPr>
          </w:p>
          <w:p>
            <w:pPr>
              <w:pStyle w:val="9"/>
              <w:ind w:left="325"/>
              <w:jc w:val="center"/>
              <w:rPr>
                <w:sz w:val="20"/>
              </w:rPr>
            </w:pPr>
            <w:r>
              <w:rPr>
                <w:w w:val="100"/>
                <w:sz w:val="20"/>
              </w:rPr>
              <w:t>√</w:t>
            </w:r>
          </w:p>
        </w:tc>
        <w:tc>
          <w:tcPr>
            <w:tcW w:w="998"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1"/>
              <w:jc w:val="center"/>
              <w:rPr>
                <w:rFonts w:ascii="黑体"/>
                <w:sz w:val="21"/>
              </w:rPr>
            </w:pPr>
          </w:p>
          <w:p>
            <w:pPr>
              <w:pStyle w:val="9"/>
              <w:ind w:left="37"/>
              <w:jc w:val="center"/>
              <w:rPr>
                <w:sz w:val="20"/>
              </w:rPr>
            </w:pPr>
            <w:r>
              <w:rPr>
                <w:w w:val="10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1" w:hRule="atLeast"/>
        </w:trPr>
        <w:tc>
          <w:tcPr>
            <w:tcW w:w="873" w:type="dxa"/>
          </w:tcPr>
          <w:p>
            <w:pPr>
              <w:pStyle w:val="9"/>
              <w:jc w:val="center"/>
              <w:rPr>
                <w:rFonts w:ascii="黑体"/>
                <w:sz w:val="20"/>
              </w:rPr>
            </w:pPr>
          </w:p>
          <w:p>
            <w:pPr>
              <w:pStyle w:val="9"/>
              <w:jc w:val="center"/>
              <w:rPr>
                <w:rFonts w:ascii="黑体"/>
                <w:sz w:val="20"/>
              </w:rPr>
            </w:pPr>
          </w:p>
          <w:p>
            <w:pPr>
              <w:pStyle w:val="9"/>
              <w:spacing w:before="174"/>
              <w:ind w:left="217" w:right="196"/>
              <w:jc w:val="center"/>
              <w:rPr>
                <w:sz w:val="20"/>
              </w:rPr>
            </w:pPr>
            <w:r>
              <w:rPr>
                <w:sz w:val="20"/>
              </w:rPr>
              <w:t>25</w:t>
            </w:r>
          </w:p>
        </w:tc>
        <w:tc>
          <w:tcPr>
            <w:tcW w:w="1290" w:type="dxa"/>
            <w:vMerge w:val="continue"/>
            <w:tcBorders>
              <w:top w:val="nil"/>
            </w:tcBorders>
          </w:tcPr>
          <w:p>
            <w:pPr>
              <w:jc w:val="center"/>
              <w:rPr>
                <w:sz w:val="2"/>
                <w:szCs w:val="2"/>
              </w:rPr>
            </w:pPr>
          </w:p>
        </w:tc>
        <w:tc>
          <w:tcPr>
            <w:tcW w:w="1125" w:type="dxa"/>
          </w:tcPr>
          <w:p>
            <w:pPr>
              <w:pStyle w:val="9"/>
              <w:jc w:val="center"/>
              <w:rPr>
                <w:rFonts w:ascii="黑体"/>
                <w:sz w:val="20"/>
              </w:rPr>
            </w:pPr>
          </w:p>
          <w:p>
            <w:pPr>
              <w:pStyle w:val="9"/>
              <w:spacing w:before="7"/>
              <w:jc w:val="center"/>
              <w:rPr>
                <w:rFonts w:ascii="黑体"/>
                <w:sz w:val="24"/>
              </w:rPr>
            </w:pPr>
          </w:p>
          <w:p>
            <w:pPr>
              <w:pStyle w:val="9"/>
              <w:spacing w:before="1" w:line="230" w:lineRule="auto"/>
              <w:ind w:left="161" w:right="38" w:hanging="102"/>
              <w:jc w:val="center"/>
              <w:rPr>
                <w:sz w:val="20"/>
              </w:rPr>
            </w:pPr>
            <w:r>
              <w:rPr>
                <w:sz w:val="20"/>
              </w:rPr>
              <w:t>办事纪律和监督管理</w:t>
            </w:r>
          </w:p>
        </w:tc>
        <w:tc>
          <w:tcPr>
            <w:tcW w:w="2316" w:type="dxa"/>
          </w:tcPr>
          <w:p>
            <w:pPr>
              <w:pStyle w:val="9"/>
              <w:jc w:val="center"/>
              <w:rPr>
                <w:rFonts w:ascii="黑体"/>
                <w:sz w:val="20"/>
              </w:rPr>
            </w:pPr>
          </w:p>
          <w:p>
            <w:pPr>
              <w:pStyle w:val="9"/>
              <w:spacing w:before="12"/>
              <w:jc w:val="center"/>
              <w:rPr>
                <w:rFonts w:ascii="黑体"/>
                <w:sz w:val="14"/>
              </w:rPr>
            </w:pPr>
          </w:p>
          <w:p>
            <w:pPr>
              <w:pStyle w:val="9"/>
              <w:spacing w:line="230" w:lineRule="auto"/>
              <w:ind w:left="35" w:right="47"/>
              <w:jc w:val="center"/>
              <w:rPr>
                <w:sz w:val="20"/>
              </w:rPr>
            </w:pPr>
            <w:r>
              <w:rPr>
                <w:sz w:val="20"/>
              </w:rPr>
              <w:t>本单位的办事纪律,受理投诉、举报、信访的途径等内容</w:t>
            </w:r>
          </w:p>
        </w:tc>
        <w:tc>
          <w:tcPr>
            <w:tcW w:w="2388" w:type="dxa"/>
          </w:tcPr>
          <w:p>
            <w:pPr>
              <w:pStyle w:val="9"/>
              <w:numPr>
                <w:ilvl w:val="0"/>
                <w:numId w:val="19"/>
              </w:numPr>
              <w:tabs>
                <w:tab w:val="left" w:pos="239"/>
              </w:tabs>
              <w:spacing w:before="79"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19"/>
              </w:numPr>
              <w:tabs>
                <w:tab w:val="left" w:pos="239"/>
              </w:tabs>
              <w:spacing w:before="0" w:after="0" w:line="230" w:lineRule="auto"/>
              <w:ind w:left="35" w:right="15" w:firstLine="0"/>
              <w:jc w:val="center"/>
              <w:rPr>
                <w:sz w:val="20"/>
              </w:rPr>
            </w:pPr>
            <w:r>
              <w:rPr>
                <w:spacing w:val="-2"/>
                <w:sz w:val="20"/>
              </w:rPr>
              <w:t>《中共中央 国务院关于</w:t>
            </w:r>
            <w:r>
              <w:rPr>
                <w:sz w:val="20"/>
              </w:rPr>
              <w:t>推进安全生产领域改革发展的意见》</w:t>
            </w:r>
          </w:p>
        </w:tc>
        <w:tc>
          <w:tcPr>
            <w:tcW w:w="998" w:type="dxa"/>
          </w:tcPr>
          <w:p>
            <w:pPr>
              <w:pStyle w:val="9"/>
              <w:jc w:val="center"/>
              <w:rPr>
                <w:rFonts w:ascii="黑体"/>
                <w:sz w:val="20"/>
              </w:rPr>
            </w:pPr>
          </w:p>
          <w:p>
            <w:pPr>
              <w:pStyle w:val="9"/>
              <w:spacing w:before="12"/>
              <w:jc w:val="center"/>
              <w:rPr>
                <w:rFonts w:ascii="黑体"/>
                <w:sz w:val="14"/>
              </w:rPr>
            </w:pPr>
          </w:p>
          <w:p>
            <w:pPr>
              <w:pStyle w:val="9"/>
              <w:spacing w:line="230" w:lineRule="auto"/>
              <w:ind w:left="35" w:right="136"/>
              <w:jc w:val="center"/>
              <w:rPr>
                <w:sz w:val="20"/>
              </w:rPr>
            </w:pPr>
            <w:r>
              <w:rPr>
                <w:sz w:val="20"/>
              </w:rPr>
              <w:t>按进展情况及时公开</w:t>
            </w:r>
          </w:p>
        </w:tc>
        <w:tc>
          <w:tcPr>
            <w:tcW w:w="1649" w:type="dxa"/>
          </w:tcPr>
          <w:p>
            <w:pPr>
              <w:pStyle w:val="9"/>
              <w:jc w:val="center"/>
              <w:rPr>
                <w:rFonts w:ascii="黑体"/>
                <w:sz w:val="20"/>
              </w:rPr>
            </w:pPr>
          </w:p>
          <w:p>
            <w:pPr>
              <w:pStyle w:val="9"/>
              <w:spacing w:before="12"/>
              <w:jc w:val="center"/>
              <w:rPr>
                <w:rFonts w:ascii="黑体"/>
                <w:sz w:val="14"/>
              </w:rPr>
            </w:pPr>
          </w:p>
          <w:p>
            <w:pPr>
              <w:pStyle w:val="9"/>
              <w:spacing w:line="230" w:lineRule="auto"/>
              <w:ind w:left="37" w:right="182"/>
              <w:jc w:val="center"/>
              <w:rPr>
                <w:sz w:val="20"/>
              </w:rPr>
            </w:pPr>
            <w:r>
              <w:rPr>
                <w:rFonts w:hint="eastAsia"/>
                <w:sz w:val="20"/>
                <w:lang w:eastAsia="zh-CN"/>
              </w:rPr>
              <w:t>同德县</w:t>
            </w:r>
            <w:r>
              <w:rPr>
                <w:sz w:val="20"/>
              </w:rPr>
              <w:t>应急管理局</w:t>
            </w:r>
          </w:p>
        </w:tc>
        <w:tc>
          <w:tcPr>
            <w:tcW w:w="2483" w:type="dxa"/>
            <w:vMerge w:val="continue"/>
            <w:tcBorders>
              <w:top w:val="nil"/>
            </w:tcBorders>
          </w:tcPr>
          <w:p>
            <w:pPr>
              <w:jc w:val="center"/>
              <w:rPr>
                <w:sz w:val="2"/>
                <w:szCs w:val="2"/>
              </w:rPr>
            </w:pPr>
          </w:p>
        </w:tc>
        <w:tc>
          <w:tcPr>
            <w:tcW w:w="887" w:type="dxa"/>
          </w:tcPr>
          <w:p>
            <w:pPr>
              <w:pStyle w:val="9"/>
              <w:jc w:val="center"/>
              <w:rPr>
                <w:rFonts w:ascii="黑体"/>
                <w:sz w:val="20"/>
              </w:rPr>
            </w:pPr>
          </w:p>
          <w:p>
            <w:pPr>
              <w:pStyle w:val="9"/>
              <w:jc w:val="center"/>
              <w:rPr>
                <w:rFonts w:ascii="黑体"/>
                <w:sz w:val="20"/>
              </w:rPr>
            </w:pPr>
          </w:p>
          <w:p>
            <w:pPr>
              <w:pStyle w:val="9"/>
              <w:spacing w:before="174"/>
              <w:ind w:left="31"/>
              <w:jc w:val="center"/>
              <w:rPr>
                <w:sz w:val="20"/>
              </w:rPr>
            </w:pPr>
            <w:r>
              <w:rPr>
                <w:w w:val="100"/>
                <w:sz w:val="20"/>
              </w:rPr>
              <w:t>√</w:t>
            </w:r>
          </w:p>
        </w:tc>
        <w:tc>
          <w:tcPr>
            <w:tcW w:w="791" w:type="dxa"/>
          </w:tcPr>
          <w:p>
            <w:pPr>
              <w:pStyle w:val="9"/>
              <w:jc w:val="center"/>
              <w:rPr>
                <w:rFonts w:ascii="Times New Roman"/>
                <w:sz w:val="20"/>
              </w:rPr>
            </w:pPr>
          </w:p>
        </w:tc>
        <w:tc>
          <w:tcPr>
            <w:tcW w:w="999" w:type="dxa"/>
          </w:tcPr>
          <w:p>
            <w:pPr>
              <w:pStyle w:val="9"/>
              <w:jc w:val="center"/>
              <w:rPr>
                <w:rFonts w:ascii="黑体"/>
                <w:sz w:val="20"/>
              </w:rPr>
            </w:pPr>
          </w:p>
          <w:p>
            <w:pPr>
              <w:pStyle w:val="9"/>
              <w:jc w:val="center"/>
              <w:rPr>
                <w:rFonts w:ascii="黑体"/>
                <w:sz w:val="20"/>
              </w:rPr>
            </w:pPr>
          </w:p>
          <w:p>
            <w:pPr>
              <w:pStyle w:val="9"/>
              <w:spacing w:before="174"/>
              <w:ind w:left="32"/>
              <w:jc w:val="center"/>
              <w:rPr>
                <w:sz w:val="20"/>
              </w:rPr>
            </w:pPr>
            <w:r>
              <w:rPr>
                <w:w w:val="100"/>
                <w:sz w:val="20"/>
              </w:rPr>
              <w:t>√</w:t>
            </w:r>
          </w:p>
        </w:tc>
        <w:tc>
          <w:tcPr>
            <w:tcW w:w="791" w:type="dxa"/>
          </w:tcPr>
          <w:p>
            <w:pPr>
              <w:pStyle w:val="9"/>
              <w:jc w:val="center"/>
              <w:rPr>
                <w:rFonts w:ascii="Times New Roman"/>
                <w:sz w:val="20"/>
              </w:rPr>
            </w:pPr>
          </w:p>
        </w:tc>
        <w:tc>
          <w:tcPr>
            <w:tcW w:w="833" w:type="dxa"/>
          </w:tcPr>
          <w:p>
            <w:pPr>
              <w:pStyle w:val="9"/>
              <w:jc w:val="center"/>
              <w:rPr>
                <w:rFonts w:ascii="黑体"/>
                <w:sz w:val="20"/>
              </w:rPr>
            </w:pPr>
          </w:p>
          <w:p>
            <w:pPr>
              <w:pStyle w:val="9"/>
              <w:jc w:val="center"/>
              <w:rPr>
                <w:rFonts w:ascii="黑体"/>
                <w:sz w:val="20"/>
              </w:rPr>
            </w:pPr>
          </w:p>
          <w:p>
            <w:pPr>
              <w:pStyle w:val="9"/>
              <w:spacing w:before="174"/>
              <w:ind w:left="325"/>
              <w:jc w:val="center"/>
              <w:rPr>
                <w:sz w:val="20"/>
              </w:rPr>
            </w:pPr>
            <w:r>
              <w:rPr>
                <w:w w:val="100"/>
                <w:sz w:val="20"/>
              </w:rPr>
              <w:t>√</w:t>
            </w:r>
          </w:p>
        </w:tc>
        <w:tc>
          <w:tcPr>
            <w:tcW w:w="998" w:type="dxa"/>
          </w:tcPr>
          <w:p>
            <w:pPr>
              <w:pStyle w:val="9"/>
              <w:jc w:val="center"/>
              <w:rPr>
                <w:rFonts w:ascii="黑体"/>
                <w:sz w:val="20"/>
              </w:rPr>
            </w:pPr>
          </w:p>
          <w:p>
            <w:pPr>
              <w:pStyle w:val="9"/>
              <w:jc w:val="center"/>
              <w:rPr>
                <w:rFonts w:ascii="黑体"/>
                <w:sz w:val="20"/>
              </w:rPr>
            </w:pPr>
          </w:p>
          <w:p>
            <w:pPr>
              <w:pStyle w:val="9"/>
              <w:spacing w:before="174"/>
              <w:ind w:left="37"/>
              <w:jc w:val="center"/>
              <w:rPr>
                <w:sz w:val="20"/>
              </w:rPr>
            </w:pPr>
            <w:r>
              <w:rPr>
                <w:w w:val="100"/>
                <w:sz w:val="20"/>
              </w:rPr>
              <w:t>√</w:t>
            </w:r>
          </w:p>
        </w:tc>
      </w:tr>
    </w:tbl>
    <w:p>
      <w:pPr>
        <w:spacing w:after="0"/>
        <w:jc w:val="center"/>
        <w:rPr>
          <w:sz w:val="20"/>
        </w:rPr>
        <w:sectPr>
          <w:pgSz w:w="23757" w:h="16783" w:orient="landscape"/>
          <w:pgMar w:top="1340" w:right="1200" w:bottom="280" w:left="1160" w:header="720" w:footer="720" w:gutter="0"/>
        </w:sectPr>
      </w:pPr>
    </w:p>
    <w:tbl>
      <w:tblPr>
        <w:tblStyle w:val="5"/>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2"/>
        <w:gridCol w:w="1289"/>
        <w:gridCol w:w="1125"/>
        <w:gridCol w:w="2315"/>
        <w:gridCol w:w="2387"/>
        <w:gridCol w:w="997"/>
        <w:gridCol w:w="1648"/>
        <w:gridCol w:w="2482"/>
        <w:gridCol w:w="886"/>
        <w:gridCol w:w="791"/>
        <w:gridCol w:w="998"/>
        <w:gridCol w:w="791"/>
        <w:gridCol w:w="832"/>
        <w:gridCol w:w="9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6" w:hRule="atLeast"/>
        </w:trPr>
        <w:tc>
          <w:tcPr>
            <w:tcW w:w="872" w:type="dxa"/>
          </w:tcPr>
          <w:p>
            <w:pPr>
              <w:pStyle w:val="9"/>
              <w:jc w:val="center"/>
              <w:rPr>
                <w:rFonts w:ascii="Times New Roman"/>
                <w:sz w:val="14"/>
              </w:rPr>
            </w:pPr>
          </w:p>
        </w:tc>
        <w:tc>
          <w:tcPr>
            <w:tcW w:w="2414" w:type="dxa"/>
            <w:gridSpan w:val="2"/>
          </w:tcPr>
          <w:p>
            <w:pPr>
              <w:pStyle w:val="9"/>
              <w:spacing w:line="197" w:lineRule="exact"/>
              <w:ind w:left="800"/>
              <w:jc w:val="center"/>
              <w:rPr>
                <w:rFonts w:hint="eastAsia" w:ascii="黑体" w:eastAsia="黑体"/>
                <w:sz w:val="20"/>
              </w:rPr>
            </w:pPr>
            <w:r>
              <w:rPr>
                <w:rFonts w:hint="eastAsia" w:ascii="黑体" w:eastAsia="黑体"/>
                <w:sz w:val="20"/>
              </w:rPr>
              <w:t>公开事项</w:t>
            </w:r>
          </w:p>
        </w:tc>
        <w:tc>
          <w:tcPr>
            <w:tcW w:w="2315" w:type="dxa"/>
            <w:vMerge w:val="restart"/>
          </w:tcPr>
          <w:p>
            <w:pPr>
              <w:pStyle w:val="9"/>
              <w:spacing w:before="4"/>
              <w:jc w:val="center"/>
              <w:rPr>
                <w:rFonts w:ascii="黑体"/>
                <w:sz w:val="20"/>
              </w:rPr>
            </w:pPr>
          </w:p>
          <w:p>
            <w:pPr>
              <w:pStyle w:val="9"/>
              <w:ind w:left="749"/>
              <w:jc w:val="center"/>
              <w:rPr>
                <w:rFonts w:hint="eastAsia" w:ascii="黑体" w:eastAsia="黑体"/>
                <w:sz w:val="20"/>
              </w:rPr>
            </w:pPr>
            <w:r>
              <w:rPr>
                <w:rFonts w:hint="eastAsia" w:ascii="黑体" w:eastAsia="黑体"/>
                <w:sz w:val="20"/>
              </w:rPr>
              <w:t>公开内容</w:t>
            </w:r>
          </w:p>
        </w:tc>
        <w:tc>
          <w:tcPr>
            <w:tcW w:w="2387" w:type="dxa"/>
            <w:vMerge w:val="restart"/>
          </w:tcPr>
          <w:p>
            <w:pPr>
              <w:pStyle w:val="9"/>
              <w:spacing w:before="4"/>
              <w:jc w:val="center"/>
              <w:rPr>
                <w:rFonts w:ascii="黑体"/>
                <w:sz w:val="20"/>
              </w:rPr>
            </w:pPr>
          </w:p>
          <w:p>
            <w:pPr>
              <w:pStyle w:val="9"/>
              <w:ind w:left="785"/>
              <w:jc w:val="center"/>
              <w:rPr>
                <w:rFonts w:hint="eastAsia" w:ascii="黑体" w:eastAsia="黑体"/>
                <w:sz w:val="20"/>
              </w:rPr>
            </w:pPr>
            <w:r>
              <w:rPr>
                <w:rFonts w:hint="eastAsia" w:ascii="黑体" w:eastAsia="黑体"/>
                <w:sz w:val="20"/>
              </w:rPr>
              <w:t>公开依据</w:t>
            </w:r>
          </w:p>
        </w:tc>
        <w:tc>
          <w:tcPr>
            <w:tcW w:w="997" w:type="dxa"/>
            <w:vMerge w:val="restart"/>
          </w:tcPr>
          <w:p>
            <w:pPr>
              <w:pStyle w:val="9"/>
              <w:spacing w:before="4"/>
              <w:jc w:val="center"/>
              <w:rPr>
                <w:rFonts w:ascii="黑体"/>
                <w:sz w:val="20"/>
              </w:rPr>
            </w:pPr>
          </w:p>
          <w:p>
            <w:pPr>
              <w:pStyle w:val="9"/>
              <w:ind w:left="92"/>
              <w:jc w:val="center"/>
              <w:rPr>
                <w:rFonts w:hint="eastAsia" w:ascii="黑体" w:eastAsia="黑体"/>
                <w:sz w:val="20"/>
              </w:rPr>
            </w:pPr>
            <w:r>
              <w:rPr>
                <w:rFonts w:hint="eastAsia" w:ascii="黑体" w:eastAsia="黑体"/>
                <w:sz w:val="20"/>
              </w:rPr>
              <w:t>公开时限</w:t>
            </w:r>
          </w:p>
        </w:tc>
        <w:tc>
          <w:tcPr>
            <w:tcW w:w="1648" w:type="dxa"/>
            <w:vMerge w:val="restart"/>
          </w:tcPr>
          <w:p>
            <w:pPr>
              <w:pStyle w:val="9"/>
              <w:spacing w:before="4"/>
              <w:jc w:val="center"/>
              <w:rPr>
                <w:rFonts w:ascii="黑体"/>
                <w:sz w:val="20"/>
              </w:rPr>
            </w:pPr>
          </w:p>
          <w:p>
            <w:pPr>
              <w:pStyle w:val="9"/>
              <w:ind w:left="417"/>
              <w:jc w:val="center"/>
              <w:rPr>
                <w:rFonts w:hint="eastAsia" w:ascii="黑体" w:eastAsia="黑体"/>
                <w:sz w:val="20"/>
              </w:rPr>
            </w:pPr>
            <w:r>
              <w:rPr>
                <w:rFonts w:hint="eastAsia" w:ascii="黑体" w:eastAsia="黑体"/>
                <w:sz w:val="20"/>
              </w:rPr>
              <w:t>公开主体</w:t>
            </w:r>
          </w:p>
        </w:tc>
        <w:tc>
          <w:tcPr>
            <w:tcW w:w="2482" w:type="dxa"/>
            <w:vMerge w:val="restart"/>
          </w:tcPr>
          <w:p>
            <w:pPr>
              <w:pStyle w:val="9"/>
              <w:spacing w:before="4"/>
              <w:jc w:val="center"/>
              <w:rPr>
                <w:rFonts w:ascii="黑体"/>
                <w:sz w:val="20"/>
              </w:rPr>
            </w:pPr>
          </w:p>
          <w:p>
            <w:pPr>
              <w:pStyle w:val="9"/>
              <w:ind w:left="530"/>
              <w:jc w:val="center"/>
              <w:rPr>
                <w:rFonts w:hint="eastAsia" w:ascii="黑体" w:eastAsia="黑体"/>
                <w:sz w:val="20"/>
              </w:rPr>
            </w:pPr>
            <w:r>
              <w:rPr>
                <w:rFonts w:hint="eastAsia" w:ascii="黑体" w:eastAsia="黑体"/>
                <w:sz w:val="20"/>
              </w:rPr>
              <w:t>公开渠道和载体</w:t>
            </w:r>
          </w:p>
        </w:tc>
        <w:tc>
          <w:tcPr>
            <w:tcW w:w="1677" w:type="dxa"/>
            <w:gridSpan w:val="2"/>
          </w:tcPr>
          <w:p>
            <w:pPr>
              <w:pStyle w:val="9"/>
              <w:spacing w:line="197" w:lineRule="exact"/>
              <w:ind w:left="435"/>
              <w:jc w:val="center"/>
              <w:rPr>
                <w:rFonts w:hint="eastAsia" w:ascii="黑体" w:eastAsia="黑体"/>
                <w:sz w:val="20"/>
              </w:rPr>
            </w:pPr>
            <w:r>
              <w:rPr>
                <w:rFonts w:hint="eastAsia" w:ascii="黑体" w:eastAsia="黑体"/>
                <w:sz w:val="20"/>
              </w:rPr>
              <w:t>公开对象</w:t>
            </w:r>
          </w:p>
        </w:tc>
        <w:tc>
          <w:tcPr>
            <w:tcW w:w="1789" w:type="dxa"/>
            <w:gridSpan w:val="2"/>
          </w:tcPr>
          <w:p>
            <w:pPr>
              <w:pStyle w:val="9"/>
              <w:spacing w:line="197" w:lineRule="exact"/>
              <w:ind w:left="495"/>
              <w:jc w:val="center"/>
              <w:rPr>
                <w:rFonts w:hint="eastAsia" w:ascii="黑体" w:eastAsia="黑体"/>
                <w:sz w:val="20"/>
              </w:rPr>
            </w:pPr>
            <w:r>
              <w:rPr>
                <w:rFonts w:hint="eastAsia" w:ascii="黑体" w:eastAsia="黑体"/>
                <w:sz w:val="20"/>
              </w:rPr>
              <w:t>公开方式</w:t>
            </w:r>
          </w:p>
        </w:tc>
        <w:tc>
          <w:tcPr>
            <w:tcW w:w="1830" w:type="dxa"/>
            <w:gridSpan w:val="2"/>
          </w:tcPr>
          <w:p>
            <w:pPr>
              <w:pStyle w:val="9"/>
              <w:spacing w:line="197" w:lineRule="exact"/>
              <w:ind w:left="517"/>
              <w:jc w:val="center"/>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9" w:hRule="atLeast"/>
        </w:trPr>
        <w:tc>
          <w:tcPr>
            <w:tcW w:w="872" w:type="dxa"/>
          </w:tcPr>
          <w:p>
            <w:pPr>
              <w:pStyle w:val="9"/>
              <w:spacing w:before="152"/>
              <w:ind w:left="217" w:right="196"/>
              <w:jc w:val="center"/>
              <w:rPr>
                <w:rFonts w:hint="eastAsia" w:ascii="黑体" w:eastAsia="黑体"/>
                <w:sz w:val="20"/>
              </w:rPr>
            </w:pPr>
            <w:r>
              <w:rPr>
                <w:rFonts w:hint="eastAsia" w:ascii="黑体" w:eastAsia="黑体"/>
                <w:sz w:val="20"/>
              </w:rPr>
              <w:t>序号</w:t>
            </w:r>
          </w:p>
        </w:tc>
        <w:tc>
          <w:tcPr>
            <w:tcW w:w="1289" w:type="dxa"/>
          </w:tcPr>
          <w:p>
            <w:pPr>
              <w:pStyle w:val="9"/>
              <w:spacing w:before="143"/>
              <w:ind w:left="235"/>
              <w:jc w:val="center"/>
              <w:rPr>
                <w:rFonts w:hint="eastAsia" w:ascii="黑体" w:eastAsia="黑体"/>
                <w:sz w:val="20"/>
              </w:rPr>
            </w:pPr>
            <w:r>
              <w:rPr>
                <w:rFonts w:hint="eastAsia" w:ascii="黑体" w:eastAsia="黑体"/>
                <w:sz w:val="20"/>
              </w:rPr>
              <w:t>一级事项</w:t>
            </w:r>
          </w:p>
        </w:tc>
        <w:tc>
          <w:tcPr>
            <w:tcW w:w="1125" w:type="dxa"/>
          </w:tcPr>
          <w:p>
            <w:pPr>
              <w:pStyle w:val="9"/>
              <w:spacing w:before="152"/>
              <w:ind w:left="155"/>
              <w:jc w:val="center"/>
              <w:rPr>
                <w:rFonts w:hint="eastAsia" w:ascii="黑体" w:eastAsia="黑体"/>
                <w:sz w:val="20"/>
              </w:rPr>
            </w:pPr>
            <w:r>
              <w:rPr>
                <w:rFonts w:hint="eastAsia" w:ascii="黑体" w:eastAsia="黑体"/>
                <w:sz w:val="20"/>
              </w:rPr>
              <w:t>二级事项</w:t>
            </w:r>
          </w:p>
        </w:tc>
        <w:tc>
          <w:tcPr>
            <w:tcW w:w="2315" w:type="dxa"/>
            <w:vMerge w:val="continue"/>
            <w:tcBorders>
              <w:top w:val="nil"/>
            </w:tcBorders>
          </w:tcPr>
          <w:p>
            <w:pPr>
              <w:jc w:val="center"/>
              <w:rPr>
                <w:sz w:val="2"/>
                <w:szCs w:val="2"/>
              </w:rPr>
            </w:pPr>
          </w:p>
        </w:tc>
        <w:tc>
          <w:tcPr>
            <w:tcW w:w="2387" w:type="dxa"/>
            <w:vMerge w:val="continue"/>
            <w:tcBorders>
              <w:top w:val="nil"/>
            </w:tcBorders>
          </w:tcPr>
          <w:p>
            <w:pPr>
              <w:jc w:val="center"/>
              <w:rPr>
                <w:sz w:val="2"/>
                <w:szCs w:val="2"/>
              </w:rPr>
            </w:pPr>
          </w:p>
        </w:tc>
        <w:tc>
          <w:tcPr>
            <w:tcW w:w="997" w:type="dxa"/>
            <w:vMerge w:val="continue"/>
            <w:tcBorders>
              <w:top w:val="nil"/>
            </w:tcBorders>
          </w:tcPr>
          <w:p>
            <w:pPr>
              <w:jc w:val="center"/>
              <w:rPr>
                <w:sz w:val="2"/>
                <w:szCs w:val="2"/>
              </w:rPr>
            </w:pPr>
          </w:p>
        </w:tc>
        <w:tc>
          <w:tcPr>
            <w:tcW w:w="1648" w:type="dxa"/>
            <w:vMerge w:val="continue"/>
            <w:tcBorders>
              <w:top w:val="nil"/>
            </w:tcBorders>
          </w:tcPr>
          <w:p>
            <w:pPr>
              <w:jc w:val="center"/>
              <w:rPr>
                <w:sz w:val="2"/>
                <w:szCs w:val="2"/>
              </w:rPr>
            </w:pPr>
          </w:p>
        </w:tc>
        <w:tc>
          <w:tcPr>
            <w:tcW w:w="2482" w:type="dxa"/>
            <w:vMerge w:val="continue"/>
            <w:tcBorders>
              <w:top w:val="nil"/>
            </w:tcBorders>
          </w:tcPr>
          <w:p>
            <w:pPr>
              <w:jc w:val="center"/>
              <w:rPr>
                <w:sz w:val="2"/>
                <w:szCs w:val="2"/>
              </w:rPr>
            </w:pPr>
          </w:p>
        </w:tc>
        <w:tc>
          <w:tcPr>
            <w:tcW w:w="886" w:type="dxa"/>
          </w:tcPr>
          <w:p>
            <w:pPr>
              <w:pStyle w:val="9"/>
              <w:spacing w:before="152"/>
              <w:ind w:left="127" w:right="99"/>
              <w:jc w:val="center"/>
              <w:rPr>
                <w:rFonts w:hint="eastAsia" w:ascii="黑体" w:eastAsia="黑体"/>
                <w:sz w:val="20"/>
              </w:rPr>
            </w:pPr>
            <w:r>
              <w:rPr>
                <w:rFonts w:hint="eastAsia" w:ascii="黑体" w:eastAsia="黑体"/>
                <w:sz w:val="20"/>
              </w:rPr>
              <w:t>全社会</w:t>
            </w:r>
          </w:p>
        </w:tc>
        <w:tc>
          <w:tcPr>
            <w:tcW w:w="791" w:type="dxa"/>
          </w:tcPr>
          <w:p>
            <w:pPr>
              <w:pStyle w:val="9"/>
              <w:spacing w:before="32" w:line="246" w:lineRule="exact"/>
              <w:ind w:left="298" w:right="62" w:hanging="204"/>
              <w:jc w:val="center"/>
              <w:rPr>
                <w:rFonts w:hint="eastAsia" w:ascii="黑体" w:eastAsia="黑体"/>
                <w:sz w:val="20"/>
              </w:rPr>
            </w:pPr>
            <w:r>
              <w:rPr>
                <w:rFonts w:hint="eastAsia" w:ascii="黑体" w:eastAsia="黑体"/>
                <w:sz w:val="20"/>
              </w:rPr>
              <w:t>特定群体</w:t>
            </w:r>
          </w:p>
        </w:tc>
        <w:tc>
          <w:tcPr>
            <w:tcW w:w="998" w:type="dxa"/>
          </w:tcPr>
          <w:p>
            <w:pPr>
              <w:pStyle w:val="9"/>
              <w:spacing w:before="152"/>
              <w:ind w:left="283" w:right="249"/>
              <w:jc w:val="center"/>
              <w:rPr>
                <w:rFonts w:hint="eastAsia" w:ascii="黑体" w:eastAsia="黑体"/>
                <w:sz w:val="20"/>
              </w:rPr>
            </w:pPr>
            <w:r>
              <w:rPr>
                <w:rFonts w:hint="eastAsia" w:ascii="黑体" w:eastAsia="黑体"/>
                <w:sz w:val="20"/>
              </w:rPr>
              <w:t>主动</w:t>
            </w:r>
          </w:p>
        </w:tc>
        <w:tc>
          <w:tcPr>
            <w:tcW w:w="791" w:type="dxa"/>
          </w:tcPr>
          <w:p>
            <w:pPr>
              <w:pStyle w:val="9"/>
              <w:spacing w:before="152"/>
              <w:ind w:left="96"/>
              <w:jc w:val="center"/>
              <w:rPr>
                <w:rFonts w:hint="eastAsia" w:ascii="黑体" w:eastAsia="黑体"/>
                <w:sz w:val="20"/>
              </w:rPr>
            </w:pPr>
            <w:r>
              <w:rPr>
                <w:rFonts w:hint="eastAsia" w:ascii="黑体" w:eastAsia="黑体"/>
                <w:sz w:val="20"/>
              </w:rPr>
              <w:t>依申请</w:t>
            </w:r>
          </w:p>
        </w:tc>
        <w:tc>
          <w:tcPr>
            <w:tcW w:w="832" w:type="dxa"/>
          </w:tcPr>
          <w:p>
            <w:pPr>
              <w:pStyle w:val="9"/>
              <w:spacing w:before="152"/>
              <w:ind w:left="322"/>
              <w:jc w:val="center"/>
              <w:rPr>
                <w:rFonts w:hint="eastAsia" w:ascii="黑体" w:eastAsia="黑体"/>
                <w:sz w:val="20"/>
                <w:lang w:eastAsia="zh-CN"/>
              </w:rPr>
            </w:pPr>
            <w:r>
              <w:rPr>
                <w:rFonts w:hint="eastAsia" w:ascii="黑体" w:eastAsia="黑体"/>
                <w:w w:val="100"/>
                <w:sz w:val="20"/>
                <w:lang w:eastAsia="zh-CN"/>
              </w:rPr>
              <w:t>县级</w:t>
            </w:r>
          </w:p>
        </w:tc>
        <w:tc>
          <w:tcPr>
            <w:tcW w:w="998" w:type="dxa"/>
          </w:tcPr>
          <w:p>
            <w:pPr>
              <w:pStyle w:val="9"/>
              <w:spacing w:before="152"/>
              <w:ind w:left="288" w:right="249"/>
              <w:jc w:val="center"/>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9" w:hRule="atLeast"/>
        </w:trPr>
        <w:tc>
          <w:tcPr>
            <w:tcW w:w="872" w:type="dxa"/>
          </w:tcPr>
          <w:p>
            <w:pPr>
              <w:pStyle w:val="9"/>
              <w:jc w:val="center"/>
              <w:rPr>
                <w:rFonts w:ascii="黑体"/>
                <w:sz w:val="20"/>
              </w:rPr>
            </w:pPr>
          </w:p>
          <w:p>
            <w:pPr>
              <w:pStyle w:val="9"/>
              <w:jc w:val="center"/>
              <w:rPr>
                <w:rFonts w:ascii="黑体"/>
                <w:sz w:val="20"/>
              </w:rPr>
            </w:pPr>
          </w:p>
          <w:p>
            <w:pPr>
              <w:pStyle w:val="9"/>
              <w:spacing w:before="3"/>
              <w:jc w:val="center"/>
              <w:rPr>
                <w:rFonts w:ascii="黑体"/>
                <w:sz w:val="19"/>
              </w:rPr>
            </w:pPr>
          </w:p>
          <w:p>
            <w:pPr>
              <w:pStyle w:val="9"/>
              <w:ind w:left="217" w:right="196"/>
              <w:jc w:val="center"/>
              <w:rPr>
                <w:sz w:val="20"/>
              </w:rPr>
            </w:pPr>
            <w:r>
              <w:rPr>
                <w:sz w:val="20"/>
              </w:rPr>
              <w:t>27</w:t>
            </w:r>
          </w:p>
        </w:tc>
        <w:tc>
          <w:tcPr>
            <w:tcW w:w="1289" w:type="dxa"/>
            <w:vMerge w:val="restart"/>
            <w:tcBorders>
              <w:top w:val="nil"/>
            </w:tcBorders>
          </w:tcPr>
          <w:p>
            <w:pPr>
              <w:pStyle w:val="9"/>
              <w:spacing w:before="1"/>
              <w:jc w:val="center"/>
              <w:rPr>
                <w:rFonts w:ascii="黑体"/>
                <w:sz w:val="18"/>
              </w:rPr>
            </w:pPr>
          </w:p>
          <w:p>
            <w:pPr>
              <w:jc w:val="center"/>
              <w:rPr>
                <w:sz w:val="20"/>
              </w:rPr>
            </w:pPr>
          </w:p>
          <w:p>
            <w:pPr>
              <w:jc w:val="center"/>
              <w:rPr>
                <w:sz w:val="20"/>
              </w:rPr>
            </w:pPr>
          </w:p>
          <w:p>
            <w:pPr>
              <w:jc w:val="center"/>
              <w:rPr>
                <w:sz w:val="20"/>
              </w:rPr>
            </w:pPr>
          </w:p>
          <w:p>
            <w:pPr>
              <w:jc w:val="center"/>
              <w:rPr>
                <w:sz w:val="20"/>
              </w:rPr>
            </w:pPr>
          </w:p>
          <w:p>
            <w:pPr>
              <w:jc w:val="center"/>
              <w:rPr>
                <w:sz w:val="2"/>
                <w:szCs w:val="2"/>
              </w:rPr>
            </w:pPr>
            <w:r>
              <w:rPr>
                <w:sz w:val="20"/>
              </w:rPr>
              <w:t>重点领域信息公开</w:t>
            </w:r>
          </w:p>
        </w:tc>
        <w:tc>
          <w:tcPr>
            <w:tcW w:w="1125" w:type="dxa"/>
          </w:tcPr>
          <w:p>
            <w:pPr>
              <w:pStyle w:val="9"/>
              <w:jc w:val="center"/>
              <w:rPr>
                <w:rFonts w:ascii="黑体"/>
                <w:sz w:val="20"/>
              </w:rPr>
            </w:pPr>
          </w:p>
          <w:p>
            <w:pPr>
              <w:pStyle w:val="9"/>
              <w:spacing w:before="8"/>
              <w:jc w:val="center"/>
              <w:rPr>
                <w:rFonts w:ascii="黑体"/>
                <w:sz w:val="20"/>
              </w:rPr>
            </w:pPr>
          </w:p>
          <w:p>
            <w:pPr>
              <w:pStyle w:val="9"/>
              <w:spacing w:line="230" w:lineRule="auto"/>
              <w:ind w:left="59" w:right="38"/>
              <w:jc w:val="center"/>
              <w:rPr>
                <w:sz w:val="20"/>
              </w:rPr>
            </w:pPr>
            <w:r>
              <w:rPr>
                <w:sz w:val="20"/>
              </w:rPr>
              <w:t>检查和巡查发现安全监管监察问题</w:t>
            </w:r>
          </w:p>
        </w:tc>
        <w:tc>
          <w:tcPr>
            <w:tcW w:w="2315" w:type="dxa"/>
          </w:tcPr>
          <w:p>
            <w:pPr>
              <w:pStyle w:val="9"/>
              <w:jc w:val="center"/>
              <w:rPr>
                <w:rFonts w:ascii="黑体"/>
                <w:sz w:val="20"/>
              </w:rPr>
            </w:pPr>
          </w:p>
          <w:p>
            <w:pPr>
              <w:pStyle w:val="9"/>
              <w:spacing w:before="8"/>
              <w:jc w:val="center"/>
              <w:rPr>
                <w:rFonts w:ascii="黑体"/>
                <w:sz w:val="20"/>
              </w:rPr>
            </w:pPr>
          </w:p>
          <w:p>
            <w:pPr>
              <w:pStyle w:val="9"/>
              <w:spacing w:line="230" w:lineRule="auto"/>
              <w:ind w:left="35" w:right="47"/>
              <w:jc w:val="center"/>
              <w:rPr>
                <w:sz w:val="20"/>
              </w:rPr>
            </w:pPr>
            <w:r>
              <w:rPr>
                <w:sz w:val="20"/>
              </w:rPr>
              <w:t>检查和巡查发现的、并要求向社会公开的问题及整改落实情况</w:t>
            </w:r>
          </w:p>
        </w:tc>
        <w:tc>
          <w:tcPr>
            <w:tcW w:w="2387" w:type="dxa"/>
          </w:tcPr>
          <w:p>
            <w:pPr>
              <w:pStyle w:val="9"/>
              <w:numPr>
                <w:ilvl w:val="0"/>
                <w:numId w:val="20"/>
              </w:numPr>
              <w:tabs>
                <w:tab w:val="left" w:pos="239"/>
              </w:tabs>
              <w:spacing w:before="151"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20"/>
              </w:numPr>
              <w:tabs>
                <w:tab w:val="left" w:pos="239"/>
              </w:tabs>
              <w:spacing w:before="1" w:after="0" w:line="230" w:lineRule="auto"/>
              <w:ind w:left="35" w:right="15" w:firstLine="0"/>
              <w:jc w:val="center"/>
              <w:rPr>
                <w:sz w:val="20"/>
              </w:rPr>
            </w:pPr>
            <w:r>
              <w:rPr>
                <w:spacing w:val="-2"/>
                <w:sz w:val="20"/>
              </w:rPr>
              <w:t>《中共中央 国务院关于</w:t>
            </w:r>
            <w:r>
              <w:rPr>
                <w:sz w:val="20"/>
              </w:rPr>
              <w:t>推进安全生产领域改革发展的意见》</w:t>
            </w:r>
          </w:p>
        </w:tc>
        <w:tc>
          <w:tcPr>
            <w:tcW w:w="997" w:type="dxa"/>
          </w:tcPr>
          <w:p>
            <w:pPr>
              <w:pStyle w:val="9"/>
              <w:jc w:val="center"/>
              <w:rPr>
                <w:rFonts w:ascii="黑体"/>
                <w:sz w:val="20"/>
              </w:rPr>
            </w:pPr>
          </w:p>
          <w:p>
            <w:pPr>
              <w:pStyle w:val="9"/>
              <w:spacing w:before="8"/>
              <w:jc w:val="center"/>
              <w:rPr>
                <w:rFonts w:ascii="黑体"/>
                <w:sz w:val="20"/>
              </w:rPr>
            </w:pPr>
          </w:p>
          <w:p>
            <w:pPr>
              <w:pStyle w:val="9"/>
              <w:spacing w:line="230" w:lineRule="auto"/>
              <w:ind w:left="35" w:right="136"/>
              <w:jc w:val="center"/>
              <w:rPr>
                <w:sz w:val="20"/>
              </w:rPr>
            </w:pPr>
            <w:r>
              <w:rPr>
                <w:sz w:val="20"/>
              </w:rPr>
              <w:t>按进展情况及时公开</w:t>
            </w:r>
          </w:p>
        </w:tc>
        <w:tc>
          <w:tcPr>
            <w:tcW w:w="1648" w:type="dxa"/>
          </w:tcPr>
          <w:p>
            <w:pPr>
              <w:pStyle w:val="9"/>
              <w:jc w:val="center"/>
              <w:rPr>
                <w:rFonts w:ascii="黑体"/>
                <w:sz w:val="20"/>
              </w:rPr>
            </w:pPr>
          </w:p>
          <w:p>
            <w:pPr>
              <w:pStyle w:val="9"/>
              <w:spacing w:before="8"/>
              <w:jc w:val="center"/>
              <w:rPr>
                <w:rFonts w:ascii="黑体"/>
                <w:sz w:val="20"/>
              </w:rPr>
            </w:pPr>
          </w:p>
          <w:p>
            <w:pPr>
              <w:pStyle w:val="9"/>
              <w:spacing w:line="230" w:lineRule="auto"/>
              <w:ind w:left="37" w:right="182"/>
              <w:jc w:val="center"/>
              <w:rPr>
                <w:sz w:val="20"/>
              </w:rPr>
            </w:pPr>
            <w:r>
              <w:rPr>
                <w:rFonts w:hint="eastAsia"/>
                <w:sz w:val="20"/>
                <w:lang w:eastAsia="zh-CN"/>
              </w:rPr>
              <w:t>同德县</w:t>
            </w:r>
            <w:r>
              <w:rPr>
                <w:sz w:val="20"/>
              </w:rPr>
              <w:t>应急管理局</w:t>
            </w:r>
          </w:p>
        </w:tc>
        <w:tc>
          <w:tcPr>
            <w:tcW w:w="2482" w:type="dxa"/>
            <w:vMerge w:val="restart"/>
            <w:tcBorders>
              <w:top w:val="nil"/>
            </w:tcBorders>
          </w:tcPr>
          <w:p>
            <w:pPr>
              <w:pStyle w:val="9"/>
              <w:tabs>
                <w:tab w:val="left" w:pos="1398"/>
              </w:tabs>
              <w:spacing w:before="132" w:line="251" w:lineRule="exact"/>
              <w:ind w:left="88"/>
              <w:jc w:val="center"/>
              <w:rPr>
                <w:sz w:val="20"/>
              </w:rPr>
            </w:pPr>
            <w:r>
              <w:rPr>
                <w:sz w:val="20"/>
              </w:rPr>
              <w:t>■政府网站</w:t>
            </w:r>
            <w:r>
              <w:rPr>
                <w:sz w:val="20"/>
              </w:rPr>
              <w:tab/>
            </w:r>
            <w:r>
              <w:rPr>
                <w:sz w:val="20"/>
              </w:rPr>
              <w:t>□政府公报</w:t>
            </w:r>
          </w:p>
          <w:p>
            <w:pPr>
              <w:pStyle w:val="9"/>
              <w:tabs>
                <w:tab w:val="left" w:pos="1498"/>
              </w:tabs>
              <w:spacing w:line="246" w:lineRule="exact"/>
              <w:ind w:left="188"/>
              <w:jc w:val="center"/>
              <w:rPr>
                <w:sz w:val="20"/>
              </w:rPr>
            </w:pPr>
            <w:r>
              <w:rPr>
                <w:sz w:val="20"/>
              </w:rPr>
              <w:t>□两微一端</w:t>
            </w:r>
            <w:r>
              <w:rPr>
                <w:sz w:val="20"/>
              </w:rPr>
              <w:tab/>
            </w:r>
            <w:r>
              <w:rPr>
                <w:sz w:val="20"/>
              </w:rPr>
              <w:t>□发布会</w:t>
            </w:r>
          </w:p>
          <w:p>
            <w:pPr>
              <w:pStyle w:val="9"/>
              <w:tabs>
                <w:tab w:val="left" w:pos="1398"/>
              </w:tabs>
              <w:spacing w:line="246" w:lineRule="exact"/>
              <w:ind w:left="88"/>
              <w:jc w:val="center"/>
              <w:rPr>
                <w:sz w:val="20"/>
              </w:rPr>
            </w:pPr>
            <w:r>
              <w:rPr>
                <w:sz w:val="20"/>
              </w:rPr>
              <w:t>□广播电视</w:t>
            </w:r>
            <w:r>
              <w:rPr>
                <w:sz w:val="20"/>
              </w:rPr>
              <w:tab/>
            </w:r>
            <w:r>
              <w:rPr>
                <w:sz w:val="20"/>
              </w:rPr>
              <w:t>□纸质媒体</w:t>
            </w:r>
          </w:p>
          <w:p>
            <w:pPr>
              <w:pStyle w:val="9"/>
              <w:spacing w:before="3" w:line="230" w:lineRule="auto"/>
              <w:ind w:left="88" w:right="59"/>
              <w:jc w:val="center"/>
              <w:rPr>
                <w:sz w:val="20"/>
              </w:rPr>
            </w:pPr>
            <w:r>
              <w:rPr>
                <w:sz w:val="20"/>
              </w:rPr>
              <w:t>□公开查阅点 □政务服务中心</w:t>
            </w:r>
          </w:p>
          <w:p>
            <w:pPr>
              <w:pStyle w:val="9"/>
              <w:spacing w:line="243" w:lineRule="exact"/>
              <w:ind w:left="27"/>
              <w:jc w:val="center"/>
              <w:rPr>
                <w:sz w:val="20"/>
              </w:rPr>
            </w:pPr>
            <w:r>
              <w:rPr>
                <w:sz w:val="20"/>
              </w:rPr>
              <w:t>□便民服务站 □入户/现场</w:t>
            </w:r>
          </w:p>
          <w:p>
            <w:pPr>
              <w:pStyle w:val="9"/>
              <w:spacing w:before="3" w:line="230" w:lineRule="auto"/>
              <w:ind w:left="88" w:right="59"/>
              <w:jc w:val="center"/>
              <w:rPr>
                <w:sz w:val="20"/>
              </w:rPr>
            </w:pPr>
            <w:r>
              <w:rPr>
                <w:sz w:val="20"/>
              </w:rPr>
              <w:t>□社</w:t>
            </w:r>
            <w:r>
              <w:rPr>
                <w:rFonts w:hint="eastAsia"/>
                <w:sz w:val="20"/>
                <w:lang w:eastAsia="zh-CN"/>
              </w:rPr>
              <w:t>县级</w:t>
            </w:r>
            <w:r>
              <w:rPr>
                <w:sz w:val="20"/>
              </w:rPr>
              <w:t>/企事业单位、村公示栏（电子屏）</w:t>
            </w:r>
          </w:p>
          <w:p>
            <w:pPr>
              <w:jc w:val="center"/>
              <w:rPr>
                <w:sz w:val="2"/>
                <w:szCs w:val="2"/>
              </w:rPr>
            </w:pPr>
            <w:r>
              <w:rPr>
                <w:sz w:val="20"/>
              </w:rPr>
              <w:t>□精准推送</w:t>
            </w:r>
            <w:r>
              <w:rPr>
                <w:sz w:val="20"/>
              </w:rPr>
              <w:tab/>
            </w:r>
            <w:r>
              <w:rPr>
                <w:sz w:val="20"/>
              </w:rPr>
              <w:t>□其他</w:t>
            </w:r>
          </w:p>
        </w:tc>
        <w:tc>
          <w:tcPr>
            <w:tcW w:w="886" w:type="dxa"/>
          </w:tcPr>
          <w:p>
            <w:pPr>
              <w:pStyle w:val="9"/>
              <w:jc w:val="center"/>
              <w:rPr>
                <w:rFonts w:ascii="黑体"/>
                <w:sz w:val="20"/>
              </w:rPr>
            </w:pPr>
          </w:p>
          <w:p>
            <w:pPr>
              <w:pStyle w:val="9"/>
              <w:jc w:val="center"/>
              <w:rPr>
                <w:rFonts w:ascii="黑体"/>
                <w:sz w:val="20"/>
              </w:rPr>
            </w:pPr>
          </w:p>
          <w:p>
            <w:pPr>
              <w:pStyle w:val="9"/>
              <w:spacing w:before="3"/>
              <w:jc w:val="center"/>
              <w:rPr>
                <w:rFonts w:ascii="黑体"/>
                <w:sz w:val="19"/>
              </w:rPr>
            </w:pPr>
          </w:p>
          <w:p>
            <w:pPr>
              <w:pStyle w:val="9"/>
              <w:ind w:left="31"/>
              <w:jc w:val="center"/>
              <w:rPr>
                <w:sz w:val="20"/>
              </w:rPr>
            </w:pPr>
            <w:r>
              <w:rPr>
                <w:w w:val="100"/>
                <w:sz w:val="20"/>
              </w:rPr>
              <w:t>√</w:t>
            </w:r>
          </w:p>
        </w:tc>
        <w:tc>
          <w:tcPr>
            <w:tcW w:w="791" w:type="dxa"/>
          </w:tcPr>
          <w:p>
            <w:pPr>
              <w:pStyle w:val="9"/>
              <w:jc w:val="center"/>
              <w:rPr>
                <w:rFonts w:ascii="Times New Roman"/>
                <w:sz w:val="20"/>
              </w:rPr>
            </w:pPr>
          </w:p>
        </w:tc>
        <w:tc>
          <w:tcPr>
            <w:tcW w:w="998" w:type="dxa"/>
          </w:tcPr>
          <w:p>
            <w:pPr>
              <w:pStyle w:val="9"/>
              <w:jc w:val="center"/>
              <w:rPr>
                <w:rFonts w:ascii="黑体"/>
                <w:sz w:val="20"/>
              </w:rPr>
            </w:pPr>
          </w:p>
          <w:p>
            <w:pPr>
              <w:pStyle w:val="9"/>
              <w:jc w:val="center"/>
              <w:rPr>
                <w:rFonts w:ascii="黑体"/>
                <w:sz w:val="20"/>
              </w:rPr>
            </w:pPr>
          </w:p>
          <w:p>
            <w:pPr>
              <w:pStyle w:val="9"/>
              <w:spacing w:before="3"/>
              <w:jc w:val="center"/>
              <w:rPr>
                <w:rFonts w:ascii="黑体"/>
                <w:sz w:val="19"/>
              </w:rPr>
            </w:pPr>
          </w:p>
          <w:p>
            <w:pPr>
              <w:pStyle w:val="9"/>
              <w:ind w:left="32"/>
              <w:jc w:val="center"/>
              <w:rPr>
                <w:sz w:val="20"/>
              </w:rPr>
            </w:pPr>
            <w:bookmarkStart w:id="0" w:name="_GoBack"/>
            <w:bookmarkEnd w:id="0"/>
            <w:r>
              <w:rPr>
                <w:w w:val="100"/>
                <w:sz w:val="20"/>
              </w:rPr>
              <w:t>√</w:t>
            </w:r>
          </w:p>
        </w:tc>
        <w:tc>
          <w:tcPr>
            <w:tcW w:w="791" w:type="dxa"/>
          </w:tcPr>
          <w:p>
            <w:pPr>
              <w:pStyle w:val="9"/>
              <w:jc w:val="center"/>
              <w:rPr>
                <w:rFonts w:ascii="Times New Roman"/>
                <w:sz w:val="20"/>
              </w:rPr>
            </w:pPr>
          </w:p>
        </w:tc>
        <w:tc>
          <w:tcPr>
            <w:tcW w:w="832" w:type="dxa"/>
          </w:tcPr>
          <w:p>
            <w:pPr>
              <w:pStyle w:val="9"/>
              <w:jc w:val="center"/>
              <w:rPr>
                <w:rFonts w:ascii="黑体"/>
                <w:sz w:val="20"/>
              </w:rPr>
            </w:pPr>
          </w:p>
          <w:p>
            <w:pPr>
              <w:pStyle w:val="9"/>
              <w:jc w:val="center"/>
              <w:rPr>
                <w:rFonts w:ascii="黑体"/>
                <w:sz w:val="20"/>
              </w:rPr>
            </w:pPr>
          </w:p>
          <w:p>
            <w:pPr>
              <w:pStyle w:val="9"/>
              <w:spacing w:before="3"/>
              <w:jc w:val="center"/>
              <w:rPr>
                <w:rFonts w:ascii="黑体"/>
                <w:sz w:val="19"/>
              </w:rPr>
            </w:pPr>
          </w:p>
          <w:p>
            <w:pPr>
              <w:pStyle w:val="9"/>
              <w:ind w:left="325"/>
              <w:jc w:val="center"/>
              <w:rPr>
                <w:sz w:val="20"/>
              </w:rPr>
            </w:pPr>
            <w:r>
              <w:rPr>
                <w:w w:val="100"/>
                <w:sz w:val="20"/>
              </w:rPr>
              <w:t>√</w:t>
            </w:r>
          </w:p>
        </w:tc>
        <w:tc>
          <w:tcPr>
            <w:tcW w:w="998" w:type="dxa"/>
          </w:tcPr>
          <w:p>
            <w:pPr>
              <w:pStyle w:val="9"/>
              <w:jc w:val="center"/>
              <w:rPr>
                <w:rFonts w:ascii="黑体"/>
                <w:sz w:val="20"/>
              </w:rPr>
            </w:pPr>
          </w:p>
          <w:p>
            <w:pPr>
              <w:pStyle w:val="9"/>
              <w:jc w:val="center"/>
              <w:rPr>
                <w:rFonts w:ascii="黑体"/>
                <w:sz w:val="20"/>
              </w:rPr>
            </w:pPr>
          </w:p>
          <w:p>
            <w:pPr>
              <w:pStyle w:val="9"/>
              <w:spacing w:before="3"/>
              <w:jc w:val="center"/>
              <w:rPr>
                <w:rFonts w:ascii="黑体"/>
                <w:sz w:val="19"/>
              </w:rPr>
            </w:pPr>
          </w:p>
          <w:p>
            <w:pPr>
              <w:pStyle w:val="9"/>
              <w:ind w:left="37"/>
              <w:jc w:val="center"/>
              <w:rPr>
                <w:sz w:val="20"/>
              </w:rPr>
            </w:pPr>
            <w:r>
              <w:rPr>
                <w:w w:val="100"/>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6" w:hRule="atLeast"/>
        </w:trPr>
        <w:tc>
          <w:tcPr>
            <w:tcW w:w="872"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60"/>
              <w:ind w:left="217" w:right="196"/>
              <w:jc w:val="center"/>
              <w:rPr>
                <w:sz w:val="20"/>
              </w:rPr>
            </w:pPr>
            <w:r>
              <w:rPr>
                <w:sz w:val="20"/>
              </w:rPr>
              <w:t>28</w:t>
            </w:r>
          </w:p>
        </w:tc>
        <w:tc>
          <w:tcPr>
            <w:tcW w:w="1289" w:type="dxa"/>
            <w:vMerge w:val="continue"/>
            <w:tcBorders>
              <w:top w:val="nil"/>
            </w:tcBorders>
          </w:tcPr>
          <w:p>
            <w:pPr>
              <w:jc w:val="center"/>
              <w:rPr>
                <w:sz w:val="2"/>
                <w:szCs w:val="2"/>
              </w:rPr>
            </w:pPr>
          </w:p>
        </w:tc>
        <w:tc>
          <w:tcPr>
            <w:tcW w:w="1125" w:type="dxa"/>
          </w:tcPr>
          <w:p>
            <w:pPr>
              <w:pStyle w:val="9"/>
              <w:jc w:val="center"/>
              <w:rPr>
                <w:rFonts w:ascii="黑体"/>
                <w:sz w:val="20"/>
              </w:rPr>
            </w:pPr>
          </w:p>
          <w:p>
            <w:pPr>
              <w:pStyle w:val="9"/>
              <w:jc w:val="center"/>
              <w:rPr>
                <w:rFonts w:ascii="黑体"/>
                <w:sz w:val="20"/>
              </w:rPr>
            </w:pPr>
          </w:p>
          <w:p>
            <w:pPr>
              <w:pStyle w:val="9"/>
              <w:spacing w:before="7"/>
              <w:jc w:val="center"/>
              <w:rPr>
                <w:rFonts w:ascii="黑体"/>
                <w:sz w:val="23"/>
              </w:rPr>
            </w:pPr>
          </w:p>
          <w:p>
            <w:pPr>
              <w:pStyle w:val="9"/>
              <w:spacing w:line="230" w:lineRule="auto"/>
              <w:ind w:left="461" w:right="38" w:hanging="402"/>
              <w:jc w:val="center"/>
              <w:rPr>
                <w:sz w:val="20"/>
              </w:rPr>
            </w:pPr>
            <w:r>
              <w:rPr>
                <w:sz w:val="20"/>
              </w:rPr>
              <w:t>建议提案办理</w:t>
            </w:r>
          </w:p>
        </w:tc>
        <w:tc>
          <w:tcPr>
            <w:tcW w:w="2315" w:type="dxa"/>
          </w:tcPr>
          <w:p>
            <w:pPr>
              <w:pStyle w:val="9"/>
              <w:jc w:val="center"/>
              <w:rPr>
                <w:rFonts w:ascii="黑体"/>
                <w:sz w:val="20"/>
              </w:rPr>
            </w:pPr>
          </w:p>
          <w:p>
            <w:pPr>
              <w:pStyle w:val="9"/>
              <w:jc w:val="center"/>
              <w:rPr>
                <w:rFonts w:ascii="黑体"/>
                <w:sz w:val="20"/>
              </w:rPr>
            </w:pPr>
          </w:p>
          <w:p>
            <w:pPr>
              <w:pStyle w:val="9"/>
              <w:numPr>
                <w:ilvl w:val="0"/>
                <w:numId w:val="21"/>
              </w:numPr>
              <w:tabs>
                <w:tab w:val="left" w:pos="239"/>
              </w:tabs>
              <w:spacing w:before="171" w:after="0" w:line="251" w:lineRule="exact"/>
              <w:ind w:left="238" w:right="0" w:hanging="204"/>
              <w:jc w:val="center"/>
              <w:rPr>
                <w:sz w:val="20"/>
              </w:rPr>
            </w:pPr>
            <w:r>
              <w:rPr>
                <w:sz w:val="20"/>
              </w:rPr>
              <w:t>办理制度与推进情况</w:t>
            </w:r>
          </w:p>
          <w:p>
            <w:pPr>
              <w:pStyle w:val="9"/>
              <w:numPr>
                <w:ilvl w:val="0"/>
                <w:numId w:val="21"/>
              </w:numPr>
              <w:tabs>
                <w:tab w:val="left" w:pos="239"/>
              </w:tabs>
              <w:spacing w:before="0" w:after="0" w:line="246" w:lineRule="exact"/>
              <w:ind w:left="238" w:right="0" w:hanging="204"/>
              <w:jc w:val="center"/>
              <w:rPr>
                <w:sz w:val="20"/>
              </w:rPr>
            </w:pPr>
            <w:r>
              <w:rPr>
                <w:sz w:val="20"/>
              </w:rPr>
              <w:t>人大代表建议办理</w:t>
            </w:r>
          </w:p>
          <w:p>
            <w:pPr>
              <w:pStyle w:val="9"/>
              <w:numPr>
                <w:ilvl w:val="0"/>
                <w:numId w:val="21"/>
              </w:numPr>
              <w:tabs>
                <w:tab w:val="left" w:pos="239"/>
              </w:tabs>
              <w:spacing w:before="0" w:after="0" w:line="251" w:lineRule="exact"/>
              <w:ind w:left="238" w:right="0" w:hanging="204"/>
              <w:jc w:val="center"/>
              <w:rPr>
                <w:sz w:val="20"/>
              </w:rPr>
            </w:pPr>
            <w:r>
              <w:rPr>
                <w:sz w:val="20"/>
              </w:rPr>
              <w:t>政协委员提案办理</w:t>
            </w:r>
          </w:p>
        </w:tc>
        <w:tc>
          <w:tcPr>
            <w:tcW w:w="2387" w:type="dxa"/>
          </w:tcPr>
          <w:p>
            <w:pPr>
              <w:pStyle w:val="9"/>
              <w:numPr>
                <w:ilvl w:val="0"/>
                <w:numId w:val="22"/>
              </w:numPr>
              <w:tabs>
                <w:tab w:val="left" w:pos="239"/>
              </w:tabs>
              <w:spacing w:before="76" w:after="0" w:line="230" w:lineRule="auto"/>
              <w:ind w:left="35" w:right="17" w:firstLine="0"/>
              <w:jc w:val="center"/>
              <w:rPr>
                <w:sz w:val="20"/>
              </w:rPr>
            </w:pPr>
            <w:r>
              <w:rPr>
                <w:sz w:val="20"/>
              </w:rPr>
              <w:t>《中华人民共和国政府</w:t>
            </w:r>
            <w:r>
              <w:rPr>
                <w:spacing w:val="-2"/>
                <w:sz w:val="20"/>
              </w:rPr>
              <w:t>信息公开条例》(国务院令</w:t>
            </w:r>
            <w:r>
              <w:rPr>
                <w:sz w:val="20"/>
              </w:rPr>
              <w:t>第711号）</w:t>
            </w:r>
          </w:p>
          <w:p>
            <w:pPr>
              <w:pStyle w:val="9"/>
              <w:numPr>
                <w:ilvl w:val="0"/>
                <w:numId w:val="22"/>
              </w:numPr>
              <w:tabs>
                <w:tab w:val="left" w:pos="239"/>
              </w:tabs>
              <w:spacing w:before="0" w:after="0" w:line="230" w:lineRule="auto"/>
              <w:ind w:left="35" w:right="117" w:firstLine="0"/>
              <w:jc w:val="center"/>
              <w:rPr>
                <w:sz w:val="20"/>
              </w:rPr>
            </w:pPr>
            <w:r>
              <w:rPr>
                <w:spacing w:val="-2"/>
                <w:sz w:val="20"/>
              </w:rPr>
              <w:t>《国务院办公厅关于做好全国人大代表建议和全国政协委员提案办理结果</w:t>
            </w:r>
            <w:r>
              <w:rPr>
                <w:sz w:val="20"/>
              </w:rPr>
              <w:t>公开工作的通知》（</w:t>
            </w:r>
            <w:r>
              <w:rPr>
                <w:spacing w:val="-8"/>
                <w:sz w:val="20"/>
              </w:rPr>
              <w:t>国办</w:t>
            </w:r>
            <w:r>
              <w:rPr>
                <w:sz w:val="20"/>
              </w:rPr>
              <w:t>发〔2014〕46号）</w:t>
            </w:r>
          </w:p>
        </w:tc>
        <w:tc>
          <w:tcPr>
            <w:tcW w:w="997" w:type="dxa"/>
          </w:tcPr>
          <w:p>
            <w:pPr>
              <w:pStyle w:val="9"/>
              <w:jc w:val="center"/>
              <w:rPr>
                <w:rFonts w:ascii="黑体"/>
                <w:sz w:val="20"/>
              </w:rPr>
            </w:pPr>
          </w:p>
          <w:p>
            <w:pPr>
              <w:pStyle w:val="9"/>
              <w:jc w:val="center"/>
              <w:rPr>
                <w:rFonts w:ascii="黑体"/>
                <w:sz w:val="20"/>
              </w:rPr>
            </w:pPr>
          </w:p>
          <w:p>
            <w:pPr>
              <w:pStyle w:val="9"/>
              <w:spacing w:before="179" w:line="230" w:lineRule="auto"/>
              <w:ind w:left="35" w:right="136"/>
              <w:jc w:val="center"/>
              <w:rPr>
                <w:sz w:val="20"/>
              </w:rPr>
            </w:pPr>
            <w:r>
              <w:rPr>
                <w:sz w:val="20"/>
              </w:rPr>
              <w:t>按照中央有关要求公开</w:t>
            </w:r>
          </w:p>
        </w:tc>
        <w:tc>
          <w:tcPr>
            <w:tcW w:w="1648" w:type="dxa"/>
          </w:tcPr>
          <w:p>
            <w:pPr>
              <w:pStyle w:val="9"/>
              <w:jc w:val="center"/>
              <w:rPr>
                <w:rFonts w:ascii="黑体"/>
                <w:sz w:val="20"/>
              </w:rPr>
            </w:pPr>
          </w:p>
          <w:p>
            <w:pPr>
              <w:pStyle w:val="9"/>
              <w:jc w:val="center"/>
              <w:rPr>
                <w:rFonts w:ascii="黑体"/>
                <w:sz w:val="20"/>
              </w:rPr>
            </w:pPr>
          </w:p>
          <w:p>
            <w:pPr>
              <w:pStyle w:val="9"/>
              <w:spacing w:before="179" w:line="230" w:lineRule="auto"/>
              <w:ind w:left="37" w:right="182"/>
              <w:jc w:val="center"/>
              <w:rPr>
                <w:sz w:val="20"/>
              </w:rPr>
            </w:pPr>
            <w:r>
              <w:rPr>
                <w:rFonts w:hint="eastAsia"/>
                <w:sz w:val="20"/>
                <w:lang w:eastAsia="zh-CN"/>
              </w:rPr>
              <w:t>同德县</w:t>
            </w:r>
            <w:r>
              <w:rPr>
                <w:sz w:val="20"/>
              </w:rPr>
              <w:t>应急管理局</w:t>
            </w:r>
          </w:p>
        </w:tc>
        <w:tc>
          <w:tcPr>
            <w:tcW w:w="2482" w:type="dxa"/>
            <w:vMerge w:val="continue"/>
            <w:tcBorders>
              <w:top w:val="nil"/>
            </w:tcBorders>
          </w:tcPr>
          <w:p>
            <w:pPr>
              <w:jc w:val="center"/>
              <w:rPr>
                <w:sz w:val="2"/>
                <w:szCs w:val="2"/>
              </w:rPr>
            </w:pPr>
          </w:p>
        </w:tc>
        <w:tc>
          <w:tcPr>
            <w:tcW w:w="886"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60"/>
              <w:ind w:left="31"/>
              <w:jc w:val="center"/>
              <w:rPr>
                <w:sz w:val="20"/>
              </w:rPr>
            </w:pPr>
            <w:r>
              <w:rPr>
                <w:w w:val="100"/>
                <w:sz w:val="20"/>
              </w:rPr>
              <w:t>√</w:t>
            </w:r>
          </w:p>
        </w:tc>
        <w:tc>
          <w:tcPr>
            <w:tcW w:w="791" w:type="dxa"/>
          </w:tcPr>
          <w:p>
            <w:pPr>
              <w:pStyle w:val="9"/>
              <w:jc w:val="center"/>
              <w:rPr>
                <w:rFonts w:ascii="Times New Roman"/>
                <w:sz w:val="20"/>
              </w:rPr>
            </w:pPr>
          </w:p>
        </w:tc>
        <w:tc>
          <w:tcPr>
            <w:tcW w:w="998"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60"/>
              <w:ind w:left="32"/>
              <w:jc w:val="center"/>
              <w:rPr>
                <w:sz w:val="20"/>
              </w:rPr>
            </w:pPr>
            <w:r>
              <w:rPr>
                <w:w w:val="100"/>
                <w:sz w:val="20"/>
              </w:rPr>
              <w:t>√</w:t>
            </w:r>
          </w:p>
        </w:tc>
        <w:tc>
          <w:tcPr>
            <w:tcW w:w="791" w:type="dxa"/>
          </w:tcPr>
          <w:p>
            <w:pPr>
              <w:pStyle w:val="9"/>
              <w:jc w:val="center"/>
              <w:rPr>
                <w:rFonts w:ascii="Times New Roman"/>
                <w:sz w:val="20"/>
              </w:rPr>
            </w:pPr>
          </w:p>
        </w:tc>
        <w:tc>
          <w:tcPr>
            <w:tcW w:w="832" w:type="dxa"/>
          </w:tcPr>
          <w:p>
            <w:pPr>
              <w:pStyle w:val="9"/>
              <w:jc w:val="center"/>
              <w:rPr>
                <w:rFonts w:ascii="黑体"/>
                <w:sz w:val="20"/>
              </w:rPr>
            </w:pPr>
          </w:p>
          <w:p>
            <w:pPr>
              <w:pStyle w:val="9"/>
              <w:jc w:val="center"/>
              <w:rPr>
                <w:rFonts w:ascii="黑体"/>
                <w:sz w:val="20"/>
              </w:rPr>
            </w:pPr>
          </w:p>
          <w:p>
            <w:pPr>
              <w:pStyle w:val="9"/>
              <w:jc w:val="center"/>
              <w:rPr>
                <w:rFonts w:ascii="黑体"/>
                <w:sz w:val="20"/>
              </w:rPr>
            </w:pPr>
          </w:p>
          <w:p>
            <w:pPr>
              <w:pStyle w:val="9"/>
              <w:spacing w:before="160"/>
              <w:ind w:left="325"/>
              <w:jc w:val="center"/>
              <w:rPr>
                <w:sz w:val="20"/>
              </w:rPr>
            </w:pPr>
            <w:r>
              <w:rPr>
                <w:w w:val="100"/>
                <w:sz w:val="20"/>
              </w:rPr>
              <w:t>√</w:t>
            </w:r>
          </w:p>
        </w:tc>
        <w:tc>
          <w:tcPr>
            <w:tcW w:w="998" w:type="dxa"/>
          </w:tcPr>
          <w:p>
            <w:pPr>
              <w:pStyle w:val="9"/>
              <w:jc w:val="center"/>
              <w:rPr>
                <w:rFonts w:ascii="Times New Roman"/>
                <w:sz w:val="20"/>
              </w:rPr>
            </w:pPr>
          </w:p>
        </w:tc>
      </w:tr>
    </w:tbl>
    <w:p/>
    <w:sectPr>
      <w:pgSz w:w="23757" w:h="16783" w:orient="landscape"/>
      <w:pgMar w:top="1340" w:right="1200" w:bottom="280" w:left="11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2">
    <w:nsid w:val="B5E306ED"/>
    <w:multiLevelType w:val="multilevel"/>
    <w:tmpl w:val="B5E306ED"/>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3">
    <w:nsid w:val="BE923771"/>
    <w:multiLevelType w:val="multilevel"/>
    <w:tmpl w:val="BE923771"/>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45" w:hanging="204"/>
      </w:pPr>
      <w:rPr>
        <w:rFonts w:hint="default"/>
        <w:lang w:val="zh-CN" w:eastAsia="zh-CN" w:bidi="zh-CN"/>
      </w:rPr>
    </w:lvl>
    <w:lvl w:ilvl="2" w:tentative="0">
      <w:start w:val="0"/>
      <w:numFmt w:val="bullet"/>
      <w:lvlText w:val="•"/>
      <w:lvlJc w:val="left"/>
      <w:pPr>
        <w:ind w:left="651" w:hanging="204"/>
      </w:pPr>
      <w:rPr>
        <w:rFonts w:hint="default"/>
        <w:lang w:val="zh-CN" w:eastAsia="zh-CN" w:bidi="zh-CN"/>
      </w:rPr>
    </w:lvl>
    <w:lvl w:ilvl="3" w:tentative="0">
      <w:start w:val="0"/>
      <w:numFmt w:val="bullet"/>
      <w:lvlText w:val="•"/>
      <w:lvlJc w:val="left"/>
      <w:pPr>
        <w:ind w:left="856" w:hanging="204"/>
      </w:pPr>
      <w:rPr>
        <w:rFonts w:hint="default"/>
        <w:lang w:val="zh-CN" w:eastAsia="zh-CN" w:bidi="zh-CN"/>
      </w:rPr>
    </w:lvl>
    <w:lvl w:ilvl="4" w:tentative="0">
      <w:start w:val="0"/>
      <w:numFmt w:val="bullet"/>
      <w:lvlText w:val="•"/>
      <w:lvlJc w:val="left"/>
      <w:pPr>
        <w:ind w:left="1062" w:hanging="204"/>
      </w:pPr>
      <w:rPr>
        <w:rFonts w:hint="default"/>
        <w:lang w:val="zh-CN" w:eastAsia="zh-CN" w:bidi="zh-CN"/>
      </w:rPr>
    </w:lvl>
    <w:lvl w:ilvl="5" w:tentative="0">
      <w:start w:val="0"/>
      <w:numFmt w:val="bullet"/>
      <w:lvlText w:val="•"/>
      <w:lvlJc w:val="left"/>
      <w:pPr>
        <w:ind w:left="1268" w:hanging="204"/>
      </w:pPr>
      <w:rPr>
        <w:rFonts w:hint="default"/>
        <w:lang w:val="zh-CN" w:eastAsia="zh-CN" w:bidi="zh-CN"/>
      </w:rPr>
    </w:lvl>
    <w:lvl w:ilvl="6" w:tentative="0">
      <w:start w:val="0"/>
      <w:numFmt w:val="bullet"/>
      <w:lvlText w:val="•"/>
      <w:lvlJc w:val="left"/>
      <w:pPr>
        <w:ind w:left="1473" w:hanging="204"/>
      </w:pPr>
      <w:rPr>
        <w:rFonts w:hint="default"/>
        <w:lang w:val="zh-CN" w:eastAsia="zh-CN" w:bidi="zh-CN"/>
      </w:rPr>
    </w:lvl>
    <w:lvl w:ilvl="7" w:tentative="0">
      <w:start w:val="0"/>
      <w:numFmt w:val="bullet"/>
      <w:lvlText w:val="•"/>
      <w:lvlJc w:val="left"/>
      <w:pPr>
        <w:ind w:left="1679" w:hanging="204"/>
      </w:pPr>
      <w:rPr>
        <w:rFonts w:hint="default"/>
        <w:lang w:val="zh-CN" w:eastAsia="zh-CN" w:bidi="zh-CN"/>
      </w:rPr>
    </w:lvl>
    <w:lvl w:ilvl="8" w:tentative="0">
      <w:start w:val="0"/>
      <w:numFmt w:val="bullet"/>
      <w:lvlText w:val="•"/>
      <w:lvlJc w:val="left"/>
      <w:pPr>
        <w:ind w:left="1884" w:hanging="204"/>
      </w:pPr>
      <w:rPr>
        <w:rFonts w:hint="default"/>
        <w:lang w:val="zh-CN" w:eastAsia="zh-CN" w:bidi="zh-CN"/>
      </w:rPr>
    </w:lvl>
  </w:abstractNum>
  <w:abstractNum w:abstractNumId="5">
    <w:nsid w:val="D7F9FE59"/>
    <w:multiLevelType w:val="multilevel"/>
    <w:tmpl w:val="D7F9FE59"/>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6">
    <w:nsid w:val="DCBA6B53"/>
    <w:multiLevelType w:val="multilevel"/>
    <w:tmpl w:val="DCBA6B53"/>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7">
    <w:nsid w:val="F4B5D9F5"/>
    <w:multiLevelType w:val="multilevel"/>
    <w:tmpl w:val="F4B5D9F5"/>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45" w:hanging="204"/>
      </w:pPr>
      <w:rPr>
        <w:rFonts w:hint="default"/>
        <w:lang w:val="zh-CN" w:eastAsia="zh-CN" w:bidi="zh-CN"/>
      </w:rPr>
    </w:lvl>
    <w:lvl w:ilvl="2" w:tentative="0">
      <w:start w:val="0"/>
      <w:numFmt w:val="bullet"/>
      <w:lvlText w:val="•"/>
      <w:lvlJc w:val="left"/>
      <w:pPr>
        <w:ind w:left="651" w:hanging="204"/>
      </w:pPr>
      <w:rPr>
        <w:rFonts w:hint="default"/>
        <w:lang w:val="zh-CN" w:eastAsia="zh-CN" w:bidi="zh-CN"/>
      </w:rPr>
    </w:lvl>
    <w:lvl w:ilvl="3" w:tentative="0">
      <w:start w:val="0"/>
      <w:numFmt w:val="bullet"/>
      <w:lvlText w:val="•"/>
      <w:lvlJc w:val="left"/>
      <w:pPr>
        <w:ind w:left="856" w:hanging="204"/>
      </w:pPr>
      <w:rPr>
        <w:rFonts w:hint="default"/>
        <w:lang w:val="zh-CN" w:eastAsia="zh-CN" w:bidi="zh-CN"/>
      </w:rPr>
    </w:lvl>
    <w:lvl w:ilvl="4" w:tentative="0">
      <w:start w:val="0"/>
      <w:numFmt w:val="bullet"/>
      <w:lvlText w:val="•"/>
      <w:lvlJc w:val="left"/>
      <w:pPr>
        <w:ind w:left="1062" w:hanging="204"/>
      </w:pPr>
      <w:rPr>
        <w:rFonts w:hint="default"/>
        <w:lang w:val="zh-CN" w:eastAsia="zh-CN" w:bidi="zh-CN"/>
      </w:rPr>
    </w:lvl>
    <w:lvl w:ilvl="5" w:tentative="0">
      <w:start w:val="0"/>
      <w:numFmt w:val="bullet"/>
      <w:lvlText w:val="•"/>
      <w:lvlJc w:val="left"/>
      <w:pPr>
        <w:ind w:left="1268" w:hanging="204"/>
      </w:pPr>
      <w:rPr>
        <w:rFonts w:hint="default"/>
        <w:lang w:val="zh-CN" w:eastAsia="zh-CN" w:bidi="zh-CN"/>
      </w:rPr>
    </w:lvl>
    <w:lvl w:ilvl="6" w:tentative="0">
      <w:start w:val="0"/>
      <w:numFmt w:val="bullet"/>
      <w:lvlText w:val="•"/>
      <w:lvlJc w:val="left"/>
      <w:pPr>
        <w:ind w:left="1473" w:hanging="204"/>
      </w:pPr>
      <w:rPr>
        <w:rFonts w:hint="default"/>
        <w:lang w:val="zh-CN" w:eastAsia="zh-CN" w:bidi="zh-CN"/>
      </w:rPr>
    </w:lvl>
    <w:lvl w:ilvl="7" w:tentative="0">
      <w:start w:val="0"/>
      <w:numFmt w:val="bullet"/>
      <w:lvlText w:val="•"/>
      <w:lvlJc w:val="left"/>
      <w:pPr>
        <w:ind w:left="1679" w:hanging="204"/>
      </w:pPr>
      <w:rPr>
        <w:rFonts w:hint="default"/>
        <w:lang w:val="zh-CN" w:eastAsia="zh-CN" w:bidi="zh-CN"/>
      </w:rPr>
    </w:lvl>
    <w:lvl w:ilvl="8" w:tentative="0">
      <w:start w:val="0"/>
      <w:numFmt w:val="bullet"/>
      <w:lvlText w:val="•"/>
      <w:lvlJc w:val="left"/>
      <w:pPr>
        <w:ind w:left="1884" w:hanging="204"/>
      </w:pPr>
      <w:rPr>
        <w:rFonts w:hint="default"/>
        <w:lang w:val="zh-CN" w:eastAsia="zh-CN" w:bidi="zh-CN"/>
      </w:rPr>
    </w:lvl>
  </w:abstractNum>
  <w:abstractNum w:abstractNumId="8">
    <w:nsid w:val="0248C179"/>
    <w:multiLevelType w:val="multilevel"/>
    <w:tmpl w:val="0248C179"/>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9">
    <w:nsid w:val="03D62ECE"/>
    <w:multiLevelType w:val="multilevel"/>
    <w:tmpl w:val="03D62ECE"/>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10">
    <w:nsid w:val="0E640482"/>
    <w:multiLevelType w:val="multilevel"/>
    <w:tmpl w:val="0E640482"/>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11">
    <w:nsid w:val="2470EC97"/>
    <w:multiLevelType w:val="multilevel"/>
    <w:tmpl w:val="2470EC97"/>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12">
    <w:nsid w:val="25B654F3"/>
    <w:multiLevelType w:val="multilevel"/>
    <w:tmpl w:val="25B654F3"/>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13">
    <w:nsid w:val="2A8F537B"/>
    <w:multiLevelType w:val="multilevel"/>
    <w:tmpl w:val="2A8F537B"/>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65" w:hanging="204"/>
      </w:pPr>
      <w:rPr>
        <w:rFonts w:hint="default"/>
        <w:lang w:val="zh-CN" w:eastAsia="zh-CN" w:bidi="zh-CN"/>
      </w:rPr>
    </w:lvl>
    <w:lvl w:ilvl="2" w:tentative="0">
      <w:start w:val="0"/>
      <w:numFmt w:val="bullet"/>
      <w:lvlText w:val="•"/>
      <w:lvlJc w:val="left"/>
      <w:pPr>
        <w:ind w:left="491" w:hanging="204"/>
      </w:pPr>
      <w:rPr>
        <w:rFonts w:hint="default"/>
        <w:lang w:val="zh-CN" w:eastAsia="zh-CN" w:bidi="zh-CN"/>
      </w:rPr>
    </w:lvl>
    <w:lvl w:ilvl="3" w:tentative="0">
      <w:start w:val="0"/>
      <w:numFmt w:val="bullet"/>
      <w:lvlText w:val="•"/>
      <w:lvlJc w:val="left"/>
      <w:pPr>
        <w:ind w:left="716" w:hanging="204"/>
      </w:pPr>
      <w:rPr>
        <w:rFonts w:hint="default"/>
        <w:lang w:val="zh-CN" w:eastAsia="zh-CN" w:bidi="zh-CN"/>
      </w:rPr>
    </w:lvl>
    <w:lvl w:ilvl="4" w:tentative="0">
      <w:start w:val="0"/>
      <w:numFmt w:val="bullet"/>
      <w:lvlText w:val="•"/>
      <w:lvlJc w:val="left"/>
      <w:pPr>
        <w:ind w:left="942" w:hanging="204"/>
      </w:pPr>
      <w:rPr>
        <w:rFonts w:hint="default"/>
        <w:lang w:val="zh-CN" w:eastAsia="zh-CN" w:bidi="zh-CN"/>
      </w:rPr>
    </w:lvl>
    <w:lvl w:ilvl="5" w:tentative="0">
      <w:start w:val="0"/>
      <w:numFmt w:val="bullet"/>
      <w:lvlText w:val="•"/>
      <w:lvlJc w:val="left"/>
      <w:pPr>
        <w:ind w:left="1168" w:hanging="204"/>
      </w:pPr>
      <w:rPr>
        <w:rFonts w:hint="default"/>
        <w:lang w:val="zh-CN" w:eastAsia="zh-CN" w:bidi="zh-CN"/>
      </w:rPr>
    </w:lvl>
    <w:lvl w:ilvl="6" w:tentative="0">
      <w:start w:val="0"/>
      <w:numFmt w:val="bullet"/>
      <w:lvlText w:val="•"/>
      <w:lvlJc w:val="left"/>
      <w:pPr>
        <w:ind w:left="1393" w:hanging="204"/>
      </w:pPr>
      <w:rPr>
        <w:rFonts w:hint="default"/>
        <w:lang w:val="zh-CN" w:eastAsia="zh-CN" w:bidi="zh-CN"/>
      </w:rPr>
    </w:lvl>
    <w:lvl w:ilvl="7" w:tentative="0">
      <w:start w:val="0"/>
      <w:numFmt w:val="bullet"/>
      <w:lvlText w:val="•"/>
      <w:lvlJc w:val="left"/>
      <w:pPr>
        <w:ind w:left="1619" w:hanging="204"/>
      </w:pPr>
      <w:rPr>
        <w:rFonts w:hint="default"/>
        <w:lang w:val="zh-CN" w:eastAsia="zh-CN" w:bidi="zh-CN"/>
      </w:rPr>
    </w:lvl>
    <w:lvl w:ilvl="8" w:tentative="0">
      <w:start w:val="0"/>
      <w:numFmt w:val="bullet"/>
      <w:lvlText w:val="•"/>
      <w:lvlJc w:val="left"/>
      <w:pPr>
        <w:ind w:left="1844" w:hanging="204"/>
      </w:pPr>
      <w:rPr>
        <w:rFonts w:hint="default"/>
        <w:lang w:val="zh-CN" w:eastAsia="zh-CN" w:bidi="zh-CN"/>
      </w:rPr>
    </w:lvl>
  </w:abstractNum>
  <w:abstractNum w:abstractNumId="14">
    <w:nsid w:val="46A08BB8"/>
    <w:multiLevelType w:val="multilevel"/>
    <w:tmpl w:val="46A08BB8"/>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15">
    <w:nsid w:val="4C1BAE26"/>
    <w:multiLevelType w:val="multilevel"/>
    <w:tmpl w:val="4C1BAE26"/>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45" w:hanging="204"/>
      </w:pPr>
      <w:rPr>
        <w:rFonts w:hint="default"/>
        <w:lang w:val="zh-CN" w:eastAsia="zh-CN" w:bidi="zh-CN"/>
      </w:rPr>
    </w:lvl>
    <w:lvl w:ilvl="2" w:tentative="0">
      <w:start w:val="0"/>
      <w:numFmt w:val="bullet"/>
      <w:lvlText w:val="•"/>
      <w:lvlJc w:val="left"/>
      <w:pPr>
        <w:ind w:left="651" w:hanging="204"/>
      </w:pPr>
      <w:rPr>
        <w:rFonts w:hint="default"/>
        <w:lang w:val="zh-CN" w:eastAsia="zh-CN" w:bidi="zh-CN"/>
      </w:rPr>
    </w:lvl>
    <w:lvl w:ilvl="3" w:tentative="0">
      <w:start w:val="0"/>
      <w:numFmt w:val="bullet"/>
      <w:lvlText w:val="•"/>
      <w:lvlJc w:val="left"/>
      <w:pPr>
        <w:ind w:left="856" w:hanging="204"/>
      </w:pPr>
      <w:rPr>
        <w:rFonts w:hint="default"/>
        <w:lang w:val="zh-CN" w:eastAsia="zh-CN" w:bidi="zh-CN"/>
      </w:rPr>
    </w:lvl>
    <w:lvl w:ilvl="4" w:tentative="0">
      <w:start w:val="0"/>
      <w:numFmt w:val="bullet"/>
      <w:lvlText w:val="•"/>
      <w:lvlJc w:val="left"/>
      <w:pPr>
        <w:ind w:left="1062" w:hanging="204"/>
      </w:pPr>
      <w:rPr>
        <w:rFonts w:hint="default"/>
        <w:lang w:val="zh-CN" w:eastAsia="zh-CN" w:bidi="zh-CN"/>
      </w:rPr>
    </w:lvl>
    <w:lvl w:ilvl="5" w:tentative="0">
      <w:start w:val="0"/>
      <w:numFmt w:val="bullet"/>
      <w:lvlText w:val="•"/>
      <w:lvlJc w:val="left"/>
      <w:pPr>
        <w:ind w:left="1268" w:hanging="204"/>
      </w:pPr>
      <w:rPr>
        <w:rFonts w:hint="default"/>
        <w:lang w:val="zh-CN" w:eastAsia="zh-CN" w:bidi="zh-CN"/>
      </w:rPr>
    </w:lvl>
    <w:lvl w:ilvl="6" w:tentative="0">
      <w:start w:val="0"/>
      <w:numFmt w:val="bullet"/>
      <w:lvlText w:val="•"/>
      <w:lvlJc w:val="left"/>
      <w:pPr>
        <w:ind w:left="1473" w:hanging="204"/>
      </w:pPr>
      <w:rPr>
        <w:rFonts w:hint="default"/>
        <w:lang w:val="zh-CN" w:eastAsia="zh-CN" w:bidi="zh-CN"/>
      </w:rPr>
    </w:lvl>
    <w:lvl w:ilvl="7" w:tentative="0">
      <w:start w:val="0"/>
      <w:numFmt w:val="bullet"/>
      <w:lvlText w:val="•"/>
      <w:lvlJc w:val="left"/>
      <w:pPr>
        <w:ind w:left="1679" w:hanging="204"/>
      </w:pPr>
      <w:rPr>
        <w:rFonts w:hint="default"/>
        <w:lang w:val="zh-CN" w:eastAsia="zh-CN" w:bidi="zh-CN"/>
      </w:rPr>
    </w:lvl>
    <w:lvl w:ilvl="8" w:tentative="0">
      <w:start w:val="0"/>
      <w:numFmt w:val="bullet"/>
      <w:lvlText w:val="•"/>
      <w:lvlJc w:val="left"/>
      <w:pPr>
        <w:ind w:left="1884" w:hanging="204"/>
      </w:pPr>
      <w:rPr>
        <w:rFonts w:hint="default"/>
        <w:lang w:val="zh-CN" w:eastAsia="zh-CN" w:bidi="zh-CN"/>
      </w:rPr>
    </w:lvl>
  </w:abstractNum>
  <w:abstractNum w:abstractNumId="16">
    <w:nsid w:val="4D4DC07F"/>
    <w:multiLevelType w:val="multilevel"/>
    <w:tmpl w:val="4D4DC07F"/>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17">
    <w:nsid w:val="5A241D34"/>
    <w:multiLevelType w:val="multilevel"/>
    <w:tmpl w:val="5A241D34"/>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52" w:hanging="204"/>
      </w:pPr>
      <w:rPr>
        <w:rFonts w:hint="default"/>
        <w:lang w:val="zh-CN" w:eastAsia="zh-CN" w:bidi="zh-CN"/>
      </w:rPr>
    </w:lvl>
    <w:lvl w:ilvl="2" w:tentative="0">
      <w:start w:val="0"/>
      <w:numFmt w:val="bullet"/>
      <w:lvlText w:val="•"/>
      <w:lvlJc w:val="left"/>
      <w:pPr>
        <w:ind w:left="665" w:hanging="204"/>
      </w:pPr>
      <w:rPr>
        <w:rFonts w:hint="default"/>
        <w:lang w:val="zh-CN" w:eastAsia="zh-CN" w:bidi="zh-CN"/>
      </w:rPr>
    </w:lvl>
    <w:lvl w:ilvl="3" w:tentative="0">
      <w:start w:val="0"/>
      <w:numFmt w:val="bullet"/>
      <w:lvlText w:val="•"/>
      <w:lvlJc w:val="left"/>
      <w:pPr>
        <w:ind w:left="878" w:hanging="204"/>
      </w:pPr>
      <w:rPr>
        <w:rFonts w:hint="default"/>
        <w:lang w:val="zh-CN" w:eastAsia="zh-CN" w:bidi="zh-CN"/>
      </w:rPr>
    </w:lvl>
    <w:lvl w:ilvl="4" w:tentative="0">
      <w:start w:val="0"/>
      <w:numFmt w:val="bullet"/>
      <w:lvlText w:val="•"/>
      <w:lvlJc w:val="left"/>
      <w:pPr>
        <w:ind w:left="1091" w:hanging="204"/>
      </w:pPr>
      <w:rPr>
        <w:rFonts w:hint="default"/>
        <w:lang w:val="zh-CN" w:eastAsia="zh-CN" w:bidi="zh-CN"/>
      </w:rPr>
    </w:lvl>
    <w:lvl w:ilvl="5" w:tentative="0">
      <w:start w:val="0"/>
      <w:numFmt w:val="bullet"/>
      <w:lvlText w:val="•"/>
      <w:lvlJc w:val="left"/>
      <w:pPr>
        <w:ind w:left="1304" w:hanging="204"/>
      </w:pPr>
      <w:rPr>
        <w:rFonts w:hint="default"/>
        <w:lang w:val="zh-CN" w:eastAsia="zh-CN" w:bidi="zh-CN"/>
      </w:rPr>
    </w:lvl>
    <w:lvl w:ilvl="6" w:tentative="0">
      <w:start w:val="0"/>
      <w:numFmt w:val="bullet"/>
      <w:lvlText w:val="•"/>
      <w:lvlJc w:val="left"/>
      <w:pPr>
        <w:ind w:left="1516" w:hanging="204"/>
      </w:pPr>
      <w:rPr>
        <w:rFonts w:hint="default"/>
        <w:lang w:val="zh-CN" w:eastAsia="zh-CN" w:bidi="zh-CN"/>
      </w:rPr>
    </w:lvl>
    <w:lvl w:ilvl="7" w:tentative="0">
      <w:start w:val="0"/>
      <w:numFmt w:val="bullet"/>
      <w:lvlText w:val="•"/>
      <w:lvlJc w:val="left"/>
      <w:pPr>
        <w:ind w:left="1729" w:hanging="204"/>
      </w:pPr>
      <w:rPr>
        <w:rFonts w:hint="default"/>
        <w:lang w:val="zh-CN" w:eastAsia="zh-CN" w:bidi="zh-CN"/>
      </w:rPr>
    </w:lvl>
    <w:lvl w:ilvl="8" w:tentative="0">
      <w:start w:val="0"/>
      <w:numFmt w:val="bullet"/>
      <w:lvlText w:val="•"/>
      <w:lvlJc w:val="left"/>
      <w:pPr>
        <w:ind w:left="1942" w:hanging="204"/>
      </w:pPr>
      <w:rPr>
        <w:rFonts w:hint="default"/>
        <w:lang w:val="zh-CN" w:eastAsia="zh-CN" w:bidi="zh-CN"/>
      </w:rPr>
    </w:lvl>
  </w:abstractNum>
  <w:abstractNum w:abstractNumId="18">
    <w:nsid w:val="60382F6E"/>
    <w:multiLevelType w:val="multilevel"/>
    <w:tmpl w:val="60382F6E"/>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abstractNum w:abstractNumId="19">
    <w:nsid w:val="72183CF9"/>
    <w:multiLevelType w:val="multilevel"/>
    <w:tmpl w:val="72183CF9"/>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52" w:hanging="204"/>
      </w:pPr>
      <w:rPr>
        <w:rFonts w:hint="default"/>
        <w:lang w:val="zh-CN" w:eastAsia="zh-CN" w:bidi="zh-CN"/>
      </w:rPr>
    </w:lvl>
    <w:lvl w:ilvl="2" w:tentative="0">
      <w:start w:val="0"/>
      <w:numFmt w:val="bullet"/>
      <w:lvlText w:val="•"/>
      <w:lvlJc w:val="left"/>
      <w:pPr>
        <w:ind w:left="665" w:hanging="204"/>
      </w:pPr>
      <w:rPr>
        <w:rFonts w:hint="default"/>
        <w:lang w:val="zh-CN" w:eastAsia="zh-CN" w:bidi="zh-CN"/>
      </w:rPr>
    </w:lvl>
    <w:lvl w:ilvl="3" w:tentative="0">
      <w:start w:val="0"/>
      <w:numFmt w:val="bullet"/>
      <w:lvlText w:val="•"/>
      <w:lvlJc w:val="left"/>
      <w:pPr>
        <w:ind w:left="878" w:hanging="204"/>
      </w:pPr>
      <w:rPr>
        <w:rFonts w:hint="default"/>
        <w:lang w:val="zh-CN" w:eastAsia="zh-CN" w:bidi="zh-CN"/>
      </w:rPr>
    </w:lvl>
    <w:lvl w:ilvl="4" w:tentative="0">
      <w:start w:val="0"/>
      <w:numFmt w:val="bullet"/>
      <w:lvlText w:val="•"/>
      <w:lvlJc w:val="left"/>
      <w:pPr>
        <w:ind w:left="1091" w:hanging="204"/>
      </w:pPr>
      <w:rPr>
        <w:rFonts w:hint="default"/>
        <w:lang w:val="zh-CN" w:eastAsia="zh-CN" w:bidi="zh-CN"/>
      </w:rPr>
    </w:lvl>
    <w:lvl w:ilvl="5" w:tentative="0">
      <w:start w:val="0"/>
      <w:numFmt w:val="bullet"/>
      <w:lvlText w:val="•"/>
      <w:lvlJc w:val="left"/>
      <w:pPr>
        <w:ind w:left="1304" w:hanging="204"/>
      </w:pPr>
      <w:rPr>
        <w:rFonts w:hint="default"/>
        <w:lang w:val="zh-CN" w:eastAsia="zh-CN" w:bidi="zh-CN"/>
      </w:rPr>
    </w:lvl>
    <w:lvl w:ilvl="6" w:tentative="0">
      <w:start w:val="0"/>
      <w:numFmt w:val="bullet"/>
      <w:lvlText w:val="•"/>
      <w:lvlJc w:val="left"/>
      <w:pPr>
        <w:ind w:left="1516" w:hanging="204"/>
      </w:pPr>
      <w:rPr>
        <w:rFonts w:hint="default"/>
        <w:lang w:val="zh-CN" w:eastAsia="zh-CN" w:bidi="zh-CN"/>
      </w:rPr>
    </w:lvl>
    <w:lvl w:ilvl="7" w:tentative="0">
      <w:start w:val="0"/>
      <w:numFmt w:val="bullet"/>
      <w:lvlText w:val="•"/>
      <w:lvlJc w:val="left"/>
      <w:pPr>
        <w:ind w:left="1729" w:hanging="204"/>
      </w:pPr>
      <w:rPr>
        <w:rFonts w:hint="default"/>
        <w:lang w:val="zh-CN" w:eastAsia="zh-CN" w:bidi="zh-CN"/>
      </w:rPr>
    </w:lvl>
    <w:lvl w:ilvl="8" w:tentative="0">
      <w:start w:val="0"/>
      <w:numFmt w:val="bullet"/>
      <w:lvlText w:val="•"/>
      <w:lvlJc w:val="left"/>
      <w:pPr>
        <w:ind w:left="1942" w:hanging="204"/>
      </w:pPr>
      <w:rPr>
        <w:rFonts w:hint="default"/>
        <w:lang w:val="zh-CN" w:eastAsia="zh-CN" w:bidi="zh-CN"/>
      </w:rPr>
    </w:lvl>
  </w:abstractNum>
  <w:abstractNum w:abstractNumId="20">
    <w:nsid w:val="77ECEA79"/>
    <w:multiLevelType w:val="multilevel"/>
    <w:tmpl w:val="77ECEA79"/>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45" w:hanging="204"/>
      </w:pPr>
      <w:rPr>
        <w:rFonts w:hint="default"/>
        <w:lang w:val="zh-CN" w:eastAsia="zh-CN" w:bidi="zh-CN"/>
      </w:rPr>
    </w:lvl>
    <w:lvl w:ilvl="2" w:tentative="0">
      <w:start w:val="0"/>
      <w:numFmt w:val="bullet"/>
      <w:lvlText w:val="•"/>
      <w:lvlJc w:val="left"/>
      <w:pPr>
        <w:ind w:left="651" w:hanging="204"/>
      </w:pPr>
      <w:rPr>
        <w:rFonts w:hint="default"/>
        <w:lang w:val="zh-CN" w:eastAsia="zh-CN" w:bidi="zh-CN"/>
      </w:rPr>
    </w:lvl>
    <w:lvl w:ilvl="3" w:tentative="0">
      <w:start w:val="0"/>
      <w:numFmt w:val="bullet"/>
      <w:lvlText w:val="•"/>
      <w:lvlJc w:val="left"/>
      <w:pPr>
        <w:ind w:left="856" w:hanging="204"/>
      </w:pPr>
      <w:rPr>
        <w:rFonts w:hint="default"/>
        <w:lang w:val="zh-CN" w:eastAsia="zh-CN" w:bidi="zh-CN"/>
      </w:rPr>
    </w:lvl>
    <w:lvl w:ilvl="4" w:tentative="0">
      <w:start w:val="0"/>
      <w:numFmt w:val="bullet"/>
      <w:lvlText w:val="•"/>
      <w:lvlJc w:val="left"/>
      <w:pPr>
        <w:ind w:left="1062" w:hanging="204"/>
      </w:pPr>
      <w:rPr>
        <w:rFonts w:hint="default"/>
        <w:lang w:val="zh-CN" w:eastAsia="zh-CN" w:bidi="zh-CN"/>
      </w:rPr>
    </w:lvl>
    <w:lvl w:ilvl="5" w:tentative="0">
      <w:start w:val="0"/>
      <w:numFmt w:val="bullet"/>
      <w:lvlText w:val="•"/>
      <w:lvlJc w:val="left"/>
      <w:pPr>
        <w:ind w:left="1268" w:hanging="204"/>
      </w:pPr>
      <w:rPr>
        <w:rFonts w:hint="default"/>
        <w:lang w:val="zh-CN" w:eastAsia="zh-CN" w:bidi="zh-CN"/>
      </w:rPr>
    </w:lvl>
    <w:lvl w:ilvl="6" w:tentative="0">
      <w:start w:val="0"/>
      <w:numFmt w:val="bullet"/>
      <w:lvlText w:val="•"/>
      <w:lvlJc w:val="left"/>
      <w:pPr>
        <w:ind w:left="1473" w:hanging="204"/>
      </w:pPr>
      <w:rPr>
        <w:rFonts w:hint="default"/>
        <w:lang w:val="zh-CN" w:eastAsia="zh-CN" w:bidi="zh-CN"/>
      </w:rPr>
    </w:lvl>
    <w:lvl w:ilvl="7" w:tentative="0">
      <w:start w:val="0"/>
      <w:numFmt w:val="bullet"/>
      <w:lvlText w:val="•"/>
      <w:lvlJc w:val="left"/>
      <w:pPr>
        <w:ind w:left="1679" w:hanging="204"/>
      </w:pPr>
      <w:rPr>
        <w:rFonts w:hint="default"/>
        <w:lang w:val="zh-CN" w:eastAsia="zh-CN" w:bidi="zh-CN"/>
      </w:rPr>
    </w:lvl>
    <w:lvl w:ilvl="8" w:tentative="0">
      <w:start w:val="0"/>
      <w:numFmt w:val="bullet"/>
      <w:lvlText w:val="•"/>
      <w:lvlJc w:val="left"/>
      <w:pPr>
        <w:ind w:left="1884" w:hanging="204"/>
      </w:pPr>
      <w:rPr>
        <w:rFonts w:hint="default"/>
        <w:lang w:val="zh-CN" w:eastAsia="zh-CN" w:bidi="zh-CN"/>
      </w:rPr>
    </w:lvl>
  </w:abstractNum>
  <w:abstractNum w:abstractNumId="21">
    <w:nsid w:val="7C246926"/>
    <w:multiLevelType w:val="multilevel"/>
    <w:tmpl w:val="7C246926"/>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2" w:hanging="204"/>
      </w:pPr>
      <w:rPr>
        <w:rFonts w:hint="default"/>
        <w:lang w:val="zh-CN" w:eastAsia="zh-CN" w:bidi="zh-CN"/>
      </w:rPr>
    </w:lvl>
    <w:lvl w:ilvl="2" w:tentative="0">
      <w:start w:val="0"/>
      <w:numFmt w:val="bullet"/>
      <w:lvlText w:val="•"/>
      <w:lvlJc w:val="left"/>
      <w:pPr>
        <w:ind w:left="505" w:hanging="204"/>
      </w:pPr>
      <w:rPr>
        <w:rFonts w:hint="default"/>
        <w:lang w:val="zh-CN" w:eastAsia="zh-CN" w:bidi="zh-CN"/>
      </w:rPr>
    </w:lvl>
    <w:lvl w:ilvl="3" w:tentative="0">
      <w:start w:val="0"/>
      <w:numFmt w:val="bullet"/>
      <w:lvlText w:val="•"/>
      <w:lvlJc w:val="left"/>
      <w:pPr>
        <w:ind w:left="738" w:hanging="204"/>
      </w:pPr>
      <w:rPr>
        <w:rFonts w:hint="default"/>
        <w:lang w:val="zh-CN" w:eastAsia="zh-CN" w:bidi="zh-CN"/>
      </w:rPr>
    </w:lvl>
    <w:lvl w:ilvl="4" w:tentative="0">
      <w:start w:val="0"/>
      <w:numFmt w:val="bullet"/>
      <w:lvlText w:val="•"/>
      <w:lvlJc w:val="left"/>
      <w:pPr>
        <w:ind w:left="971" w:hanging="204"/>
      </w:pPr>
      <w:rPr>
        <w:rFonts w:hint="default"/>
        <w:lang w:val="zh-CN" w:eastAsia="zh-CN" w:bidi="zh-CN"/>
      </w:rPr>
    </w:lvl>
    <w:lvl w:ilvl="5" w:tentative="0">
      <w:start w:val="0"/>
      <w:numFmt w:val="bullet"/>
      <w:lvlText w:val="•"/>
      <w:lvlJc w:val="left"/>
      <w:pPr>
        <w:ind w:left="1204" w:hanging="204"/>
      </w:pPr>
      <w:rPr>
        <w:rFonts w:hint="default"/>
        <w:lang w:val="zh-CN" w:eastAsia="zh-CN" w:bidi="zh-CN"/>
      </w:rPr>
    </w:lvl>
    <w:lvl w:ilvl="6" w:tentative="0">
      <w:start w:val="0"/>
      <w:numFmt w:val="bullet"/>
      <w:lvlText w:val="•"/>
      <w:lvlJc w:val="left"/>
      <w:pPr>
        <w:ind w:left="1436" w:hanging="204"/>
      </w:pPr>
      <w:rPr>
        <w:rFonts w:hint="default"/>
        <w:lang w:val="zh-CN" w:eastAsia="zh-CN" w:bidi="zh-CN"/>
      </w:rPr>
    </w:lvl>
    <w:lvl w:ilvl="7" w:tentative="0">
      <w:start w:val="0"/>
      <w:numFmt w:val="bullet"/>
      <w:lvlText w:val="•"/>
      <w:lvlJc w:val="left"/>
      <w:pPr>
        <w:ind w:left="1669" w:hanging="204"/>
      </w:pPr>
      <w:rPr>
        <w:rFonts w:hint="default"/>
        <w:lang w:val="zh-CN" w:eastAsia="zh-CN" w:bidi="zh-CN"/>
      </w:rPr>
    </w:lvl>
    <w:lvl w:ilvl="8" w:tentative="0">
      <w:start w:val="0"/>
      <w:numFmt w:val="bullet"/>
      <w:lvlText w:val="•"/>
      <w:lvlJc w:val="left"/>
      <w:pPr>
        <w:ind w:left="1902" w:hanging="204"/>
      </w:pPr>
      <w:rPr>
        <w:rFonts w:hint="default"/>
        <w:lang w:val="zh-CN" w:eastAsia="zh-CN" w:bidi="zh-CN"/>
      </w:rPr>
    </w:lvl>
  </w:abstractNum>
  <w:num w:numId="1">
    <w:abstractNumId w:val="2"/>
  </w:num>
  <w:num w:numId="2">
    <w:abstractNumId w:val="9"/>
  </w:num>
  <w:num w:numId="3">
    <w:abstractNumId w:val="12"/>
  </w:num>
  <w:num w:numId="4">
    <w:abstractNumId w:val="19"/>
  </w:num>
  <w:num w:numId="5">
    <w:abstractNumId w:val="8"/>
  </w:num>
  <w:num w:numId="6">
    <w:abstractNumId w:val="0"/>
  </w:num>
  <w:num w:numId="7">
    <w:abstractNumId w:val="13"/>
  </w:num>
  <w:num w:numId="8">
    <w:abstractNumId w:val="17"/>
  </w:num>
  <w:num w:numId="9">
    <w:abstractNumId w:val="4"/>
  </w:num>
  <w:num w:numId="10">
    <w:abstractNumId w:val="16"/>
  </w:num>
  <w:num w:numId="11">
    <w:abstractNumId w:val="7"/>
  </w:num>
  <w:num w:numId="12">
    <w:abstractNumId w:val="11"/>
  </w:num>
  <w:num w:numId="13">
    <w:abstractNumId w:val="6"/>
  </w:num>
  <w:num w:numId="14">
    <w:abstractNumId w:val="5"/>
  </w:num>
  <w:num w:numId="15">
    <w:abstractNumId w:val="1"/>
  </w:num>
  <w:num w:numId="16">
    <w:abstractNumId w:val="15"/>
  </w:num>
  <w:num w:numId="17">
    <w:abstractNumId w:val="18"/>
  </w:num>
  <w:num w:numId="18">
    <w:abstractNumId w:val="10"/>
  </w:num>
  <w:num w:numId="19">
    <w:abstractNumId w:val="14"/>
  </w:num>
  <w:num w:numId="20">
    <w:abstractNumId w:val="21"/>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000000"/>
    <w:rsid w:val="2A233C6D"/>
    <w:rsid w:val="2B7F02C0"/>
    <w:rsid w:val="397A237A"/>
    <w:rsid w:val="534A21C9"/>
    <w:rsid w:val="537C6889"/>
    <w:rsid w:val="70C220A4"/>
    <w:rsid w:val="785C48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
    </w:pPr>
    <w:rPr>
      <w:rFonts w:ascii="黑体" w:hAnsi="黑体" w:eastAsia="黑体" w:cs="黑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4331</Words>
  <Characters>4438</Characters>
  <TotalTime>0</TotalTime>
  <ScaleCrop>false</ScaleCrop>
  <LinksUpToDate>false</LinksUpToDate>
  <CharactersWithSpaces>4554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2020-10-09T07:23:00Z</dcterms:created>
  <dc:creator>ajj</dc:creator>
  <cp:lastModifiedBy>LЁo。</cp:lastModifiedBy>
  <cp:lastPrinted>2020-11-18T06:52:00Z</cp:lastPrinted>
  <dcterms:modified xsi:type="dcterms:W3CDTF">2020-11-18T08:35:00Z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Office Excel® 2007</vt:lpwstr>
  </property>
  <property fmtid="{D5CDD505-2E9C-101B-9397-08002B2CF9AE}" pid="4" name="LastSaved">
    <vt:filetime>2020-10-09T00:00:00Z</vt:filetime>
  </property>
  <property fmtid="{D5CDD505-2E9C-101B-9397-08002B2CF9AE}" pid="5" name="KSOProductBuildVer">
    <vt:lpwstr>2052-11.1.0.10132</vt:lpwstr>
  </property>
</Properties>
</file>