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Arial"/>
          <w:b/>
          <w:bCs/>
          <w:color w:val="333333"/>
          <w:sz w:val="32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333333"/>
          <w:sz w:val="32"/>
        </w:rPr>
        <w:t>附件：</w:t>
      </w:r>
    </w:p>
    <w:p>
      <w:pPr>
        <w:jc w:val="center"/>
        <w:rPr>
          <w:rFonts w:ascii="仿宋" w:hAnsi="仿宋" w:eastAsia="仿宋" w:cs="Arial"/>
          <w:b/>
          <w:bCs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color w:val="333333"/>
          <w:sz w:val="36"/>
          <w:szCs w:val="36"/>
        </w:rPr>
        <w:t>2021年第二批少数民族发展资金项目公示表</w:t>
      </w:r>
    </w:p>
    <w:p>
      <w:pPr>
        <w:jc w:val="center"/>
        <w:rPr>
          <w:rFonts w:ascii="仿宋" w:hAnsi="仿宋" w:eastAsia="仿宋" w:cs="Arial"/>
          <w:b/>
          <w:bCs/>
          <w:color w:val="333333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填表人：拉麻杰              时间：2021年8月2日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7" w:hRule="atLeast"/>
        </w:trPr>
        <w:tc>
          <w:tcPr>
            <w:tcW w:w="1242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内容</w:t>
            </w:r>
          </w:p>
        </w:tc>
        <w:tc>
          <w:tcPr>
            <w:tcW w:w="7280" w:type="dxa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</w:rPr>
            </w:pP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</w:rPr>
            </w:pPr>
          </w:p>
          <w:p>
            <w:pPr>
              <w:ind w:firstLine="640" w:firstLineChars="200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主道路铺设混凝土沥青路面、市政雨水主管线、市政污水主管线； 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总投资350万元。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2D"/>
    <w:rsid w:val="000748AE"/>
    <w:rsid w:val="0051522D"/>
    <w:rsid w:val="005701B1"/>
    <w:rsid w:val="006D6A5E"/>
    <w:rsid w:val="00A16E83"/>
    <w:rsid w:val="0459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26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111</Characters>
  <Lines>1</Lines>
  <Paragraphs>1</Paragraphs>
  <TotalTime>5</TotalTime>
  <ScaleCrop>false</ScaleCrop>
  <LinksUpToDate>false</LinksUpToDate>
  <CharactersWithSpaces>129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2021-04-20T08:51:00Z</dcterms:created>
  <dc:creator>Administrator</dc:creator>
  <cp:lastModifiedBy>Administrator</cp:lastModifiedBy>
  <dcterms:modified xsi:type="dcterms:W3CDTF">2021-08-02T08:04:23Z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1F986034C1964CCF88C290F8774DE995</vt:lpwstr>
  </property>
</Properties>
</file>